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4D219" w14:textId="02E2BCE5" w:rsidR="00F517A8" w:rsidRPr="00D72E35" w:rsidRDefault="00813DC9" w:rsidP="0072304A">
      <w:pPr>
        <w:pStyle w:val="Title"/>
        <w:jc w:val="center"/>
        <w:rPr>
          <w:b/>
          <w:color w:val="1F4E79" w:themeColor="accent1" w:themeShade="80"/>
          <w:sz w:val="44"/>
          <w:szCs w:val="44"/>
          <w:lang w:val="en-CA"/>
        </w:rPr>
      </w:pPr>
      <w:r>
        <w:rPr>
          <w:b/>
          <w:color w:val="1F4E79" w:themeColor="accent1" w:themeShade="80"/>
          <w:sz w:val="44"/>
          <w:szCs w:val="44"/>
          <w:lang w:val="en-CA"/>
        </w:rPr>
        <w:t xml:space="preserve">Project Title: </w:t>
      </w:r>
      <w:r w:rsidR="00412560">
        <w:rPr>
          <w:b/>
          <w:color w:val="1F4E79" w:themeColor="accent1" w:themeShade="80"/>
          <w:sz w:val="44"/>
          <w:szCs w:val="44"/>
          <w:lang w:val="en-CA"/>
        </w:rPr>
        <w:t>Anthropogenic impacts on seabirds in Qikiqtarjuaq, Nunavut (NWSF Project # 2018-006)</w:t>
      </w:r>
    </w:p>
    <w:p w14:paraId="5BE390A8" w14:textId="6CF9B644" w:rsidR="00021BFB" w:rsidRPr="00D72E35" w:rsidRDefault="00CC24FE" w:rsidP="0072304A">
      <w:pPr>
        <w:jc w:val="both"/>
        <w:rPr>
          <w:lang w:val="en-CA"/>
        </w:rPr>
      </w:pPr>
      <w:r w:rsidRPr="0015466A">
        <w:rPr>
          <w:noProof/>
          <w:lang w:val="en-CA" w:eastAsia="en-CA"/>
        </w:rPr>
        <w:drawing>
          <wp:anchor distT="0" distB="0" distL="114300" distR="114300" simplePos="0" relativeHeight="251665408" behindDoc="0" locked="0" layoutInCell="1" allowOverlap="1" wp14:anchorId="38AE4E72" wp14:editId="398DFB61">
            <wp:simplePos x="0" y="0"/>
            <wp:positionH relativeFrom="margin">
              <wp:align>center</wp:align>
            </wp:positionH>
            <wp:positionV relativeFrom="paragraph">
              <wp:posOffset>223520</wp:posOffset>
            </wp:positionV>
            <wp:extent cx="5714365" cy="3661410"/>
            <wp:effectExtent l="25400" t="25400" r="26035" b="21590"/>
            <wp:wrapThrough wrapText="bothSides">
              <wp:wrapPolygon edited="0">
                <wp:start x="-96" y="-150"/>
                <wp:lineTo x="-96" y="21578"/>
                <wp:lineTo x="21602" y="21578"/>
                <wp:lineTo x="21602" y="-150"/>
                <wp:lineTo x="-96" y="-150"/>
              </wp:wrapPolygon>
            </wp:wrapThrough>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JI_0016.jpg"/>
                    <pic:cNvPicPr/>
                  </pic:nvPicPr>
                  <pic:blipFill rotWithShape="1">
                    <a:blip r:embed="rId8" cstate="print">
                      <a:extLst>
                        <a:ext uri="{28A0092B-C50C-407E-A947-70E740481C1C}">
                          <a14:useLocalDpi xmlns:a14="http://schemas.microsoft.com/office/drawing/2010/main" val="0"/>
                        </a:ext>
                      </a:extLst>
                    </a:blip>
                    <a:srcRect b="5472"/>
                    <a:stretch/>
                  </pic:blipFill>
                  <pic:spPr bwMode="auto">
                    <a:xfrm>
                      <a:off x="0" y="0"/>
                      <a:ext cx="5714365" cy="366141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D32C7">
        <w:rPr>
          <w:color w:val="1F4E79" w:themeColor="accent1" w:themeShade="80"/>
          <w:lang w:val="en-CA"/>
        </w:rPr>
        <w:pict w14:anchorId="2F5D41C5">
          <v:rect id="_x0000_i1025" style="width:453.2pt;height:1.5pt;mso-position-horizontal:absolute;mso-position-horizontal-relative:text;mso-position-vertical:absolute;mso-position-vertical-relative:text;mso-width-relative:page;mso-height-relative:page" o:hralign="center" o:hrstd="t" o:hr="t" fillcolor="#aaa" stroked="f"/>
        </w:pict>
      </w:r>
    </w:p>
    <w:p w14:paraId="5DEA8A88" w14:textId="77777777" w:rsidR="00CA7A48" w:rsidRPr="00D72E35" w:rsidRDefault="00CA7A48" w:rsidP="0072304A">
      <w:pPr>
        <w:pStyle w:val="Heading2"/>
        <w:jc w:val="both"/>
        <w:rPr>
          <w:b/>
          <w:color w:val="1F4E79" w:themeColor="accent1" w:themeShade="80"/>
          <w:sz w:val="4"/>
          <w:szCs w:val="4"/>
          <w:lang w:val="en-CA"/>
        </w:rPr>
      </w:pPr>
    </w:p>
    <w:p w14:paraId="630C4F7D" w14:textId="5FC08186" w:rsidR="00412560" w:rsidRPr="00EB742C" w:rsidRDefault="00412560" w:rsidP="00412560">
      <w:pPr>
        <w:pStyle w:val="Heading2"/>
        <w:jc w:val="both"/>
        <w:rPr>
          <w:b/>
          <w:color w:val="1F4E79" w:themeColor="accent1" w:themeShade="80"/>
          <w:sz w:val="28"/>
          <w:szCs w:val="28"/>
          <w:lang w:val="fr-CA"/>
        </w:rPr>
      </w:pPr>
      <w:r w:rsidRPr="00EB742C">
        <w:rPr>
          <w:b/>
          <w:color w:val="1F4E79" w:themeColor="accent1" w:themeShade="80"/>
          <w:sz w:val="28"/>
          <w:szCs w:val="28"/>
          <w:lang w:val="fr-CA"/>
        </w:rPr>
        <w:t>Project Contact</w:t>
      </w:r>
    </w:p>
    <w:p w14:paraId="58B7B8BA" w14:textId="68D29F46" w:rsidR="00412560" w:rsidRPr="00EB742C" w:rsidRDefault="00412560" w:rsidP="00412560">
      <w:pPr>
        <w:pStyle w:val="NoSpacing"/>
        <w:rPr>
          <w:lang w:val="fr-CA"/>
        </w:rPr>
      </w:pPr>
      <w:r w:rsidRPr="00EB742C">
        <w:rPr>
          <w:lang w:val="fr-CA"/>
        </w:rPr>
        <w:t>Alison Kopalie</w:t>
      </w:r>
    </w:p>
    <w:p w14:paraId="73352D99" w14:textId="7F21C967" w:rsidR="00412560" w:rsidRPr="00EB742C" w:rsidRDefault="00412560" w:rsidP="00412560">
      <w:pPr>
        <w:pStyle w:val="NoSpacing"/>
        <w:rPr>
          <w:lang w:val="fr-CA"/>
        </w:rPr>
      </w:pPr>
      <w:r w:rsidRPr="00EB742C">
        <w:rPr>
          <w:lang w:val="fr-CA"/>
        </w:rPr>
        <w:t>PO Box 10</w:t>
      </w:r>
    </w:p>
    <w:p w14:paraId="4E388255" w14:textId="005AECC8" w:rsidR="00412560" w:rsidRPr="00EB742C" w:rsidRDefault="00412560" w:rsidP="00412560">
      <w:pPr>
        <w:pStyle w:val="NoSpacing"/>
        <w:rPr>
          <w:lang w:val="fr-CA"/>
        </w:rPr>
      </w:pPr>
      <w:r w:rsidRPr="00EB742C">
        <w:rPr>
          <w:lang w:val="fr-CA"/>
        </w:rPr>
        <w:t xml:space="preserve">Qikiqtarjuaq, Nunavut </w:t>
      </w:r>
    </w:p>
    <w:p w14:paraId="7C2C607D" w14:textId="03B04AAB" w:rsidR="00412560" w:rsidRPr="00EB742C" w:rsidRDefault="00412560" w:rsidP="00412560">
      <w:pPr>
        <w:pStyle w:val="NoSpacing"/>
        <w:rPr>
          <w:lang w:val="fr-CA"/>
        </w:rPr>
      </w:pPr>
      <w:r w:rsidRPr="00EB742C">
        <w:rPr>
          <w:lang w:val="fr-CA"/>
        </w:rPr>
        <w:t xml:space="preserve">867 927 8836; </w:t>
      </w:r>
      <w:r w:rsidR="00813DC9">
        <w:rPr>
          <w:lang w:val="fr-CA"/>
        </w:rPr>
        <w:t>n</w:t>
      </w:r>
      <w:r w:rsidRPr="00EB742C">
        <w:rPr>
          <w:lang w:val="fr-CA"/>
        </w:rPr>
        <w:t>attivak@baffinhto.ca</w:t>
      </w:r>
    </w:p>
    <w:p w14:paraId="60728682" w14:textId="77777777" w:rsidR="00412560" w:rsidRPr="00EB742C" w:rsidRDefault="00412560" w:rsidP="00412560">
      <w:pPr>
        <w:pStyle w:val="NoSpacing"/>
        <w:rPr>
          <w:lang w:val="fr-CA"/>
        </w:rPr>
      </w:pPr>
    </w:p>
    <w:p w14:paraId="641067D4" w14:textId="5DDF7403" w:rsidR="00412560" w:rsidRPr="00EB742C" w:rsidRDefault="00412560" w:rsidP="00412560">
      <w:pPr>
        <w:pStyle w:val="NoSpacing"/>
        <w:rPr>
          <w:lang w:val="fr-CA"/>
        </w:rPr>
      </w:pPr>
      <w:r w:rsidRPr="00EB742C">
        <w:rPr>
          <w:lang w:val="fr-CA"/>
        </w:rPr>
        <w:t>Jennifer Provencher</w:t>
      </w:r>
    </w:p>
    <w:p w14:paraId="1E680E6D" w14:textId="6A981937" w:rsidR="00412560" w:rsidRDefault="00412560" w:rsidP="00412560">
      <w:pPr>
        <w:pStyle w:val="NoSpacing"/>
        <w:rPr>
          <w:lang w:val="en-CA"/>
        </w:rPr>
      </w:pPr>
      <w:r>
        <w:rPr>
          <w:lang w:val="en-CA"/>
        </w:rPr>
        <w:t>Canadian Wildlife Service, Environment and Climate Change Canada</w:t>
      </w:r>
    </w:p>
    <w:p w14:paraId="0072D3B1" w14:textId="024EF694" w:rsidR="00412560" w:rsidRPr="00EB742C" w:rsidRDefault="00412560" w:rsidP="00412560">
      <w:pPr>
        <w:pStyle w:val="NoSpacing"/>
        <w:rPr>
          <w:lang w:val="fr-CA"/>
        </w:rPr>
      </w:pPr>
      <w:r w:rsidRPr="00EB742C">
        <w:rPr>
          <w:lang w:val="fr-CA"/>
        </w:rPr>
        <w:t>351 Boulevard Saint-Joseph, Gatineau</w:t>
      </w:r>
    </w:p>
    <w:p w14:paraId="39D1E1C5" w14:textId="1A9CC8D1" w:rsidR="00412560" w:rsidRPr="00EB742C" w:rsidRDefault="00412560" w:rsidP="00412560">
      <w:pPr>
        <w:pStyle w:val="NoSpacing"/>
        <w:rPr>
          <w:lang w:val="fr-CA"/>
        </w:rPr>
      </w:pPr>
      <w:r w:rsidRPr="00EB742C">
        <w:rPr>
          <w:lang w:val="fr-CA"/>
        </w:rPr>
        <w:t>819 995 1399; Jennifer.provencher@canada.ca</w:t>
      </w:r>
    </w:p>
    <w:p w14:paraId="652B1A6C" w14:textId="094A8289" w:rsidR="00412560" w:rsidRPr="00EB742C" w:rsidRDefault="00412560" w:rsidP="00412560">
      <w:pPr>
        <w:pStyle w:val="NormalWeb"/>
        <w:spacing w:line="276" w:lineRule="auto"/>
        <w:jc w:val="both"/>
        <w:rPr>
          <w:rFonts w:ascii="Calibri" w:hAnsi="Calibri"/>
          <w:lang w:val="fr-CA"/>
        </w:rPr>
      </w:pPr>
    </w:p>
    <w:p w14:paraId="0A7E8163" w14:textId="77777777" w:rsidR="00412560" w:rsidRPr="00EB742C" w:rsidRDefault="00412560" w:rsidP="00412560">
      <w:pPr>
        <w:pStyle w:val="NormalWeb"/>
        <w:spacing w:line="276" w:lineRule="auto"/>
        <w:jc w:val="both"/>
        <w:rPr>
          <w:rFonts w:ascii="Calibri" w:hAnsi="Calibri"/>
          <w:lang w:val="fr-CA"/>
        </w:rPr>
        <w:sectPr w:rsidR="00412560" w:rsidRPr="00EB742C" w:rsidSect="006161C1">
          <w:footerReference w:type="even" r:id="rId9"/>
          <w:footerReference w:type="default" r:id="rId10"/>
          <w:pgSz w:w="12240" w:h="15840"/>
          <w:pgMar w:top="1440" w:right="1588" w:bottom="1440" w:left="1588" w:header="709" w:footer="709" w:gutter="0"/>
          <w:cols w:space="708"/>
          <w:titlePg/>
          <w:docGrid w:linePitch="360"/>
        </w:sectPr>
      </w:pPr>
    </w:p>
    <w:p w14:paraId="5814F6CA" w14:textId="77777777" w:rsidR="00813DC9" w:rsidRPr="00813DC9" w:rsidRDefault="00813DC9" w:rsidP="00813DC9">
      <w:pPr>
        <w:pStyle w:val="Heading1"/>
        <w:rPr>
          <w:lang w:val="en-CA"/>
        </w:rPr>
      </w:pPr>
      <w:r w:rsidRPr="00813DC9">
        <w:rPr>
          <w:lang w:val="en-CA"/>
        </w:rPr>
        <w:lastRenderedPageBreak/>
        <w:t>Project Summary</w:t>
      </w:r>
    </w:p>
    <w:p w14:paraId="1012FB5A" w14:textId="77777777" w:rsidR="00813DC9" w:rsidRPr="00813DC9" w:rsidRDefault="00813DC9" w:rsidP="00813DC9">
      <w:pPr>
        <w:pStyle w:val="Heading2"/>
        <w:spacing w:before="120" w:line="276" w:lineRule="auto"/>
        <w:jc w:val="both"/>
        <w:rPr>
          <w:rFonts w:asciiTheme="minorHAnsi" w:hAnsiTheme="minorHAnsi"/>
          <w:color w:val="000000" w:themeColor="text1"/>
          <w:sz w:val="24"/>
          <w:szCs w:val="24"/>
          <w:lang w:val="en-CA"/>
        </w:rPr>
      </w:pPr>
      <w:r w:rsidRPr="00813DC9">
        <w:rPr>
          <w:rFonts w:asciiTheme="minorHAnsi" w:hAnsiTheme="minorHAnsi"/>
          <w:color w:val="000000" w:themeColor="text1"/>
          <w:sz w:val="24"/>
          <w:szCs w:val="24"/>
          <w:lang w:val="en-CA"/>
        </w:rPr>
        <w:t xml:space="preserve">Canada is home to approximately 30% of the North American population of Northern Fulmars, a long-lived species with an average lifespan of more than 30 years. While Northern Fulmar colonies have been reported to be increasing in some regions (e.g., Ireland, UK, Norway), populations are generally stable, declining, or of unknown status in most Arctic regions. In fact, data from the past 35 years indicate that Northern Fulmar populations in Nunavut have been declining slowly. Although the causes of the declines are currently unknown, Northern Fulmars are known to be susceptible to a number of anthropogenic activities. The goal of the project in 2018 was to assess the potential impacts of nearby fisheries, oil pollution, and microplastics on northern fulmars in the Baffin Bay-Davis Strait region. </w:t>
      </w:r>
    </w:p>
    <w:p w14:paraId="23635528" w14:textId="29015860" w:rsidR="00813DC9" w:rsidRDefault="00412560" w:rsidP="00813DC9">
      <w:pPr>
        <w:pStyle w:val="Heading2"/>
        <w:spacing w:before="120" w:line="276" w:lineRule="auto"/>
        <w:jc w:val="both"/>
        <w:rPr>
          <w:rFonts w:asciiTheme="minorHAnsi" w:hAnsiTheme="minorHAnsi"/>
          <w:color w:val="000000" w:themeColor="text1"/>
          <w:sz w:val="24"/>
          <w:szCs w:val="24"/>
          <w:lang w:val="en-CA"/>
        </w:rPr>
      </w:pPr>
      <w:r w:rsidRPr="00412560">
        <w:rPr>
          <w:rFonts w:asciiTheme="minorHAnsi" w:hAnsiTheme="minorHAnsi"/>
          <w:color w:val="000000" w:themeColor="text1"/>
          <w:sz w:val="24"/>
          <w:szCs w:val="24"/>
          <w:lang w:val="en-CA"/>
        </w:rPr>
        <w:t>Seabirds in the Arctic have been found to ingest plastics, and excrete microplastics in their guano. Microplastics have been found to accumulate in sediments as well as filter feeders such as mussels, oysters and clams. There has been little work to investigate how seabird colonies may influence microplastics in the marine and terrestrial biota and habitats around their colonies. Additionally, seabirds can also be affected by shipping and oil-related contaminants. We collect</w:t>
      </w:r>
      <w:r w:rsidR="00813DC9">
        <w:rPr>
          <w:rFonts w:asciiTheme="minorHAnsi" w:hAnsiTheme="minorHAnsi"/>
          <w:color w:val="000000" w:themeColor="text1"/>
          <w:sz w:val="24"/>
          <w:szCs w:val="24"/>
          <w:lang w:val="en-CA"/>
        </w:rPr>
        <w:t>ed</w:t>
      </w:r>
      <w:r w:rsidRPr="00412560">
        <w:rPr>
          <w:rFonts w:asciiTheme="minorHAnsi" w:hAnsiTheme="minorHAnsi"/>
          <w:color w:val="000000" w:themeColor="text1"/>
          <w:sz w:val="24"/>
          <w:szCs w:val="24"/>
          <w:lang w:val="en-CA"/>
        </w:rPr>
        <w:t xml:space="preserve"> seabirds, as well as other biotic and abiotic samples, with local hunters to evaluate how seabirds in the region are currently experiencing exposure to both plastic pollution and oil-related contaminants. </w:t>
      </w:r>
    </w:p>
    <w:p w14:paraId="5195444E" w14:textId="12E62D44" w:rsidR="00412560" w:rsidRPr="00813DC9" w:rsidRDefault="00412560" w:rsidP="00813DC9">
      <w:pPr>
        <w:pStyle w:val="Heading1"/>
      </w:pPr>
      <w:r w:rsidRPr="00813DC9">
        <w:t>Project Objectives</w:t>
      </w:r>
    </w:p>
    <w:p w14:paraId="28628C89" w14:textId="62773575" w:rsidR="00EB742C" w:rsidRDefault="006B2DD8" w:rsidP="008F331A">
      <w:pPr>
        <w:spacing w:line="276" w:lineRule="auto"/>
        <w:jc w:val="both"/>
        <w:rPr>
          <w:lang w:val="en-CA"/>
        </w:rPr>
      </w:pPr>
      <w:r w:rsidRPr="00D72E35">
        <w:rPr>
          <w:lang w:val="en-CA"/>
        </w:rPr>
        <w:t xml:space="preserve">During the summer of </w:t>
      </w:r>
      <w:r w:rsidR="00EB742C">
        <w:rPr>
          <w:lang w:val="en-CA"/>
        </w:rPr>
        <w:t xml:space="preserve">2018, there were several project objectives for Northern Fulmars in the Baffin Bay-Davis Strait region. </w:t>
      </w:r>
    </w:p>
    <w:p w14:paraId="0E1C7F2F" w14:textId="4BEF653B" w:rsidR="00EB742C" w:rsidRDefault="00EB742C" w:rsidP="008F331A">
      <w:pPr>
        <w:spacing w:line="276" w:lineRule="auto"/>
        <w:jc w:val="both"/>
        <w:rPr>
          <w:lang w:val="en-CA"/>
        </w:rPr>
      </w:pPr>
    </w:p>
    <w:p w14:paraId="3A0B6319" w14:textId="48200BA3" w:rsidR="00EB742C" w:rsidRDefault="00EB742C" w:rsidP="008F331A">
      <w:pPr>
        <w:spacing w:line="276" w:lineRule="auto"/>
        <w:jc w:val="both"/>
        <w:rPr>
          <w:lang w:val="en-CA"/>
        </w:rPr>
      </w:pPr>
      <w:r>
        <w:rPr>
          <w:lang w:val="en-CA"/>
        </w:rPr>
        <w:t>Overall, these objectives included:</w:t>
      </w:r>
    </w:p>
    <w:p w14:paraId="106B56D7" w14:textId="3043D639" w:rsidR="00EB742C" w:rsidRDefault="00EB742C" w:rsidP="00EB742C">
      <w:pPr>
        <w:pStyle w:val="ListParagraph"/>
        <w:numPr>
          <w:ilvl w:val="0"/>
          <w:numId w:val="4"/>
        </w:numPr>
        <w:spacing w:line="276" w:lineRule="auto"/>
        <w:jc w:val="both"/>
        <w:rPr>
          <w:lang w:val="en-CA"/>
        </w:rPr>
      </w:pPr>
      <w:r>
        <w:rPr>
          <w:lang w:val="en-CA"/>
        </w:rPr>
        <w:t>Update the northern fulmar colony estimates for Baffin Island (Buchan Gulf and Scott Inlet by helicopter, and Qaqulluit and Akpait by boat)</w:t>
      </w:r>
    </w:p>
    <w:p w14:paraId="518436DF" w14:textId="19CB6CD4" w:rsidR="00EB742C" w:rsidRDefault="00EB742C" w:rsidP="00EB742C">
      <w:pPr>
        <w:pStyle w:val="ListParagraph"/>
        <w:numPr>
          <w:ilvl w:val="0"/>
          <w:numId w:val="4"/>
        </w:numPr>
        <w:spacing w:line="276" w:lineRule="auto"/>
        <w:jc w:val="both"/>
        <w:rPr>
          <w:lang w:val="en-CA"/>
        </w:rPr>
      </w:pPr>
      <w:r>
        <w:rPr>
          <w:lang w:val="en-CA"/>
        </w:rPr>
        <w:t>Assess 4 marine bird species for exposure and impacts from oil-related contaminants</w:t>
      </w:r>
    </w:p>
    <w:p w14:paraId="2566B36B" w14:textId="3EA471F5" w:rsidR="00EB742C" w:rsidRDefault="00EB742C" w:rsidP="00EB742C">
      <w:pPr>
        <w:pStyle w:val="ListParagraph"/>
        <w:numPr>
          <w:ilvl w:val="0"/>
          <w:numId w:val="4"/>
        </w:numPr>
        <w:spacing w:line="276" w:lineRule="auto"/>
        <w:jc w:val="both"/>
        <w:rPr>
          <w:lang w:val="en-CA"/>
        </w:rPr>
      </w:pPr>
      <w:r>
        <w:rPr>
          <w:lang w:val="en-CA"/>
        </w:rPr>
        <w:t>Obtain up to date information on ingested plastic in marine bird species in the region</w:t>
      </w:r>
    </w:p>
    <w:p w14:paraId="2E946A34" w14:textId="33BB40D7" w:rsidR="00EB742C" w:rsidRPr="00EB742C" w:rsidRDefault="00EB742C" w:rsidP="00EB742C">
      <w:pPr>
        <w:pStyle w:val="ListParagraph"/>
        <w:numPr>
          <w:ilvl w:val="0"/>
          <w:numId w:val="4"/>
        </w:numPr>
        <w:spacing w:line="276" w:lineRule="auto"/>
        <w:jc w:val="both"/>
        <w:rPr>
          <w:lang w:val="en-CA"/>
        </w:rPr>
      </w:pPr>
      <w:r>
        <w:rPr>
          <w:lang w:val="en-CA"/>
        </w:rPr>
        <w:t>Assess how seabirds may be concentrating microplastics in and around nesting areas of high density</w:t>
      </w:r>
    </w:p>
    <w:p w14:paraId="0E820DB5" w14:textId="19DAE85E" w:rsidR="00EB742C" w:rsidRDefault="00EB742C" w:rsidP="008F331A">
      <w:pPr>
        <w:spacing w:line="276" w:lineRule="auto"/>
        <w:jc w:val="both"/>
        <w:rPr>
          <w:lang w:val="en-CA"/>
        </w:rPr>
      </w:pPr>
    </w:p>
    <w:p w14:paraId="7E111F68" w14:textId="67C7D90D" w:rsidR="00EB742C" w:rsidRDefault="00EB742C" w:rsidP="008F331A">
      <w:pPr>
        <w:spacing w:line="276" w:lineRule="auto"/>
        <w:jc w:val="both"/>
        <w:rPr>
          <w:lang w:val="en-CA"/>
        </w:rPr>
      </w:pPr>
      <w:r>
        <w:rPr>
          <w:lang w:val="en-CA"/>
        </w:rPr>
        <w:t xml:space="preserve">The funding support from the NWMB specifically supported the last two objectives in relation to microplastics in seabirds and the environment around seabird colonies. </w:t>
      </w:r>
    </w:p>
    <w:p w14:paraId="6010316F" w14:textId="77777777" w:rsidR="00813DC9" w:rsidRDefault="00813DC9">
      <w:pPr>
        <w:rPr>
          <w:rFonts w:asciiTheme="majorHAnsi" w:eastAsiaTheme="majorEastAsia" w:hAnsiTheme="majorHAnsi" w:cstheme="majorBidi"/>
          <w:color w:val="2E74B5" w:themeColor="accent1" w:themeShade="BF"/>
          <w:sz w:val="32"/>
          <w:szCs w:val="32"/>
        </w:rPr>
      </w:pPr>
      <w:r>
        <w:br w:type="page"/>
      </w:r>
    </w:p>
    <w:p w14:paraId="64826B9F" w14:textId="2635266F" w:rsidR="00412560" w:rsidRPr="00813DC9" w:rsidRDefault="00412560" w:rsidP="00813DC9">
      <w:pPr>
        <w:pStyle w:val="Heading1"/>
      </w:pPr>
      <w:r w:rsidRPr="00813DC9">
        <w:lastRenderedPageBreak/>
        <w:t>Materials and Methods</w:t>
      </w:r>
    </w:p>
    <w:p w14:paraId="6E2357F2" w14:textId="2D058AA4" w:rsidR="00412560" w:rsidRPr="00412560" w:rsidRDefault="00412560" w:rsidP="00412560">
      <w:pPr>
        <w:rPr>
          <w:lang w:val="en-CA"/>
        </w:rPr>
      </w:pPr>
    </w:p>
    <w:p w14:paraId="344341C5" w14:textId="386FA313" w:rsidR="0072304A" w:rsidRPr="00D72E35" w:rsidRDefault="0072304A" w:rsidP="00412560">
      <w:pPr>
        <w:pStyle w:val="Heading2"/>
        <w:rPr>
          <w:lang w:val="en-CA"/>
        </w:rPr>
      </w:pPr>
      <w:r w:rsidRPr="00D72E35">
        <w:rPr>
          <w:lang w:val="en-CA"/>
        </w:rPr>
        <w:t>Northern Fulmar Colony Census</w:t>
      </w:r>
    </w:p>
    <w:p w14:paraId="6682A888" w14:textId="5BEBFF2A" w:rsidR="002013EB" w:rsidRPr="00422323" w:rsidRDefault="002013EB" w:rsidP="0072304A">
      <w:pPr>
        <w:jc w:val="both"/>
        <w:rPr>
          <w:sz w:val="16"/>
          <w:szCs w:val="16"/>
          <w:lang w:val="en-US"/>
        </w:rPr>
      </w:pPr>
    </w:p>
    <w:p w14:paraId="6F2D48DA" w14:textId="77868D68" w:rsidR="0072304A" w:rsidRPr="00D72E35" w:rsidRDefault="00DA7CE0" w:rsidP="00DA7CE0">
      <w:pPr>
        <w:spacing w:line="276" w:lineRule="auto"/>
        <w:jc w:val="both"/>
        <w:rPr>
          <w:rFonts w:cs="Arial"/>
          <w:lang w:val="en-CA"/>
        </w:rPr>
      </w:pPr>
      <w:r w:rsidRPr="00D72E35">
        <w:rPr>
          <w:lang w:val="en-CA"/>
        </w:rPr>
        <w:t>The helicopter-based surveys allowed us to</w:t>
      </w:r>
      <w:r w:rsidR="00246AC4">
        <w:rPr>
          <w:lang w:val="en-CA"/>
        </w:rPr>
        <w:t xml:space="preserve"> take aerial photos and</w:t>
      </w:r>
      <w:r w:rsidRPr="00D72E35">
        <w:rPr>
          <w:lang w:val="en-CA"/>
        </w:rPr>
        <w:t xml:space="preserve"> confirm that both the Buchan Gulf and Scott Inlet Northern Fulmar colonies had the same location as </w:t>
      </w:r>
      <w:r w:rsidR="001D6E71" w:rsidRPr="00FF0EE0">
        <w:rPr>
          <w:lang w:val="en-CA"/>
        </w:rPr>
        <w:t>recorded during previous counts</w:t>
      </w:r>
      <w:r w:rsidRPr="00FF0EE0">
        <w:rPr>
          <w:lang w:val="en-CA"/>
        </w:rPr>
        <w:t xml:space="preserve">. At </w:t>
      </w:r>
      <w:r w:rsidR="001D6E71" w:rsidRPr="00D72E35">
        <w:rPr>
          <w:lang w:val="en-CA"/>
        </w:rPr>
        <w:t xml:space="preserve">the </w:t>
      </w:r>
      <w:r w:rsidRPr="00D72E35">
        <w:rPr>
          <w:lang w:val="en-CA"/>
        </w:rPr>
        <w:t>Buchan Gulf</w:t>
      </w:r>
      <w:r w:rsidR="001D6E71" w:rsidRPr="00D72E35">
        <w:rPr>
          <w:lang w:val="en-CA"/>
        </w:rPr>
        <w:t xml:space="preserve"> colony</w:t>
      </w:r>
      <w:r w:rsidRPr="00D72E35">
        <w:rPr>
          <w:lang w:val="en-CA"/>
        </w:rPr>
        <w:t xml:space="preserve">, birds were observed flying around the base of the cliff and in the shore </w:t>
      </w:r>
      <w:r w:rsidRPr="00FF0EE0">
        <w:rPr>
          <w:lang w:val="en-CA"/>
        </w:rPr>
        <w:t xml:space="preserve">lead, but none </w:t>
      </w:r>
      <w:r w:rsidR="001D6E71" w:rsidRPr="00D72E35">
        <w:rPr>
          <w:lang w:val="en-CA"/>
        </w:rPr>
        <w:t>could be</w:t>
      </w:r>
      <w:r w:rsidRPr="00D72E35">
        <w:rPr>
          <w:lang w:val="en-CA"/>
        </w:rPr>
        <w:t xml:space="preserve"> observed on the cliff with the naked eye.</w:t>
      </w:r>
      <w:r w:rsidR="001D6E71" w:rsidRPr="00D72E35">
        <w:rPr>
          <w:lang w:val="en-CA"/>
        </w:rPr>
        <w:t xml:space="preserve"> </w:t>
      </w:r>
      <w:r w:rsidRPr="00D72E35">
        <w:rPr>
          <w:lang w:val="en-CA"/>
        </w:rPr>
        <w:t>At Scott Inlet, b</w:t>
      </w:r>
      <w:r w:rsidRPr="00D72E35">
        <w:rPr>
          <w:rFonts w:cs="Arial"/>
          <w:lang w:val="en-CA"/>
        </w:rPr>
        <w:t>irds w</w:t>
      </w:r>
      <w:r w:rsidRPr="00FF0EE0">
        <w:rPr>
          <w:rFonts w:cs="Arial"/>
          <w:lang w:val="en-CA"/>
        </w:rPr>
        <w:t xml:space="preserve">ere observed on the wing and on the cliff of the colony. </w:t>
      </w:r>
    </w:p>
    <w:p w14:paraId="7ACE5F8F" w14:textId="36FE2788" w:rsidR="001D6E71" w:rsidRPr="00D72E35" w:rsidRDefault="00B72A55" w:rsidP="00DA7CE0">
      <w:pPr>
        <w:spacing w:line="276" w:lineRule="auto"/>
        <w:jc w:val="both"/>
        <w:rPr>
          <w:rFonts w:cs="Arial"/>
          <w:lang w:val="en-CA"/>
        </w:rPr>
      </w:pPr>
      <w:r w:rsidRPr="00D72E35">
        <w:rPr>
          <w:rFonts w:cs="Arial"/>
          <w:lang w:val="en-CA"/>
        </w:rPr>
        <w:t xml:space="preserve">Although an important portion of the colonies were covered, the boat-based surveys of the Qaqulluit and Akpait colonies appeared to be a little more challenging in terms of accessibility. </w:t>
      </w:r>
      <w:r w:rsidR="00603926" w:rsidRPr="00D72E35">
        <w:rPr>
          <w:rFonts w:cs="Arial"/>
          <w:lang w:val="en-CA"/>
        </w:rPr>
        <w:t xml:space="preserve">The </w:t>
      </w:r>
      <w:r w:rsidR="008647C6" w:rsidRPr="00D72E35">
        <w:rPr>
          <w:rFonts w:cs="Arial"/>
          <w:lang w:val="en-CA"/>
        </w:rPr>
        <w:t>weather conditions and the lower</w:t>
      </w:r>
      <w:r w:rsidR="00603926" w:rsidRPr="00D72E35">
        <w:rPr>
          <w:rFonts w:cs="Arial"/>
          <w:lang w:val="en-CA"/>
        </w:rPr>
        <w:t xml:space="preserve"> </w:t>
      </w:r>
      <w:r w:rsidR="008647C6" w:rsidRPr="00D72E35">
        <w:rPr>
          <w:rFonts w:cs="Arial"/>
          <w:lang w:val="en-CA"/>
        </w:rPr>
        <w:t>height</w:t>
      </w:r>
      <w:r w:rsidR="00603926" w:rsidRPr="00D72E35">
        <w:rPr>
          <w:rFonts w:cs="Arial"/>
          <w:lang w:val="en-CA"/>
        </w:rPr>
        <w:t xml:space="preserve"> of Qaqulluit made it easier to photograph the majority of the cliffs. The use of an unmanned aerial veh</w:t>
      </w:r>
      <w:r w:rsidR="00011B11">
        <w:rPr>
          <w:rFonts w:cs="Arial"/>
          <w:lang w:val="en-CA"/>
        </w:rPr>
        <w:t>icle allowed the team to take photos</w:t>
      </w:r>
      <w:r w:rsidR="00603926" w:rsidRPr="00D72E35">
        <w:rPr>
          <w:rFonts w:cs="Arial"/>
          <w:lang w:val="en-CA"/>
        </w:rPr>
        <w:t xml:space="preserve"> of the summit of the colony, where the majority of the birds seemed to be nesting. </w:t>
      </w:r>
      <w:r w:rsidR="00ED6EDA">
        <w:rPr>
          <w:rFonts w:cs="Arial"/>
          <w:lang w:val="en-CA"/>
        </w:rPr>
        <w:t xml:space="preserve">Differently, </w:t>
      </w:r>
      <w:r w:rsidR="008647C6" w:rsidRPr="00ED6EDA">
        <w:rPr>
          <w:rFonts w:cs="Arial"/>
          <w:lang w:val="en-CA"/>
        </w:rPr>
        <w:t xml:space="preserve">because </w:t>
      </w:r>
      <w:r w:rsidR="008647C6" w:rsidRPr="00C034D2">
        <w:rPr>
          <w:rFonts w:cs="Arial"/>
          <w:lang w:val="en-CA"/>
        </w:rPr>
        <w:t xml:space="preserve">of </w:t>
      </w:r>
      <w:r w:rsidR="00603926" w:rsidRPr="00D72E35">
        <w:rPr>
          <w:rFonts w:cs="Arial"/>
          <w:lang w:val="en-CA"/>
        </w:rPr>
        <w:t xml:space="preserve">the </w:t>
      </w:r>
      <w:r w:rsidR="008647C6" w:rsidRPr="00D72E35">
        <w:rPr>
          <w:rFonts w:cs="Arial"/>
          <w:lang w:val="en-CA"/>
        </w:rPr>
        <w:t>low clouds</w:t>
      </w:r>
      <w:r w:rsidR="00603926" w:rsidRPr="00D72E35">
        <w:rPr>
          <w:rFonts w:cs="Arial"/>
          <w:lang w:val="en-CA"/>
        </w:rPr>
        <w:t xml:space="preserve"> and the higher </w:t>
      </w:r>
      <w:r w:rsidR="00422323">
        <w:rPr>
          <w:rFonts w:cs="Arial"/>
          <w:lang w:val="en-CA"/>
        </w:rPr>
        <w:t>height of the cliffs</w:t>
      </w:r>
      <w:r w:rsidR="008647C6" w:rsidRPr="00D72E35">
        <w:rPr>
          <w:rFonts w:cs="Arial"/>
          <w:lang w:val="en-CA"/>
        </w:rPr>
        <w:t xml:space="preserve"> </w:t>
      </w:r>
      <w:r w:rsidR="00ED6EDA">
        <w:rPr>
          <w:rFonts w:cs="Arial"/>
          <w:lang w:val="en-CA"/>
        </w:rPr>
        <w:t>at Akpait</w:t>
      </w:r>
      <w:r w:rsidR="00422323">
        <w:rPr>
          <w:rFonts w:cs="Arial"/>
          <w:lang w:val="en-CA"/>
        </w:rPr>
        <w:t>,</w:t>
      </w:r>
      <w:r w:rsidR="00ED6EDA">
        <w:rPr>
          <w:rFonts w:cs="Arial"/>
          <w:lang w:val="en-CA"/>
        </w:rPr>
        <w:t xml:space="preserve"> </w:t>
      </w:r>
      <w:r w:rsidR="008647C6" w:rsidRPr="00ED6EDA">
        <w:rPr>
          <w:rFonts w:cs="Arial"/>
          <w:lang w:val="en-CA"/>
        </w:rPr>
        <w:t xml:space="preserve">the part of the colony </w:t>
      </w:r>
      <w:r w:rsidR="00ED6EDA">
        <w:rPr>
          <w:rFonts w:cs="Arial"/>
          <w:lang w:val="en-CA"/>
        </w:rPr>
        <w:t xml:space="preserve">hosting </w:t>
      </w:r>
      <w:r w:rsidR="008647C6" w:rsidRPr="00ED6EDA">
        <w:rPr>
          <w:rFonts w:cs="Arial"/>
          <w:lang w:val="en-CA"/>
        </w:rPr>
        <w:t>most of the Northern Fulmars was h</w:t>
      </w:r>
      <w:r w:rsidR="008647C6" w:rsidRPr="00D72E35">
        <w:rPr>
          <w:rFonts w:cs="Arial"/>
          <w:lang w:val="en-CA"/>
        </w:rPr>
        <w:t>arder to access, even w</w:t>
      </w:r>
      <w:r w:rsidR="004E0320">
        <w:rPr>
          <w:rFonts w:cs="Arial"/>
          <w:lang w:val="en-CA"/>
        </w:rPr>
        <w:t>hen using</w:t>
      </w:r>
      <w:r w:rsidR="008647C6" w:rsidRPr="004E0320">
        <w:rPr>
          <w:rFonts w:cs="Arial"/>
          <w:lang w:val="en-CA"/>
        </w:rPr>
        <w:t xml:space="preserve"> unmanned aerial vehicle. Again, the birds seemed to be nesting on the highest parts of the cliffs or at the summit. </w:t>
      </w:r>
      <w:r w:rsidR="00B51C1F">
        <w:rPr>
          <w:rFonts w:cs="Arial"/>
          <w:lang w:val="en-CA"/>
        </w:rPr>
        <w:t>Th</w:t>
      </w:r>
      <w:r w:rsidR="00351FDA">
        <w:rPr>
          <w:rFonts w:cs="Arial"/>
          <w:lang w:val="en-CA"/>
        </w:rPr>
        <w:t xml:space="preserve">ese </w:t>
      </w:r>
      <w:r w:rsidR="00B51C1F">
        <w:rPr>
          <w:rFonts w:cs="Arial"/>
          <w:lang w:val="en-CA"/>
        </w:rPr>
        <w:t xml:space="preserve">surveys enabled </w:t>
      </w:r>
      <w:r w:rsidR="00351FDA">
        <w:rPr>
          <w:rFonts w:cs="Arial"/>
          <w:lang w:val="en-CA"/>
        </w:rPr>
        <w:t xml:space="preserve">us </w:t>
      </w:r>
      <w:r w:rsidR="00B51C1F">
        <w:rPr>
          <w:rFonts w:cs="Arial"/>
          <w:lang w:val="en-CA"/>
        </w:rPr>
        <w:t>to confirm that w</w:t>
      </w:r>
      <w:r w:rsidR="00603926" w:rsidRPr="00806C99">
        <w:rPr>
          <w:rFonts w:cs="Arial"/>
          <w:lang w:val="en-CA"/>
        </w:rPr>
        <w:t>hile the Qaqulluit colony is mo</w:t>
      </w:r>
      <w:r w:rsidR="00603926" w:rsidRPr="004E0320">
        <w:rPr>
          <w:rFonts w:cs="Arial"/>
          <w:lang w:val="en-CA"/>
        </w:rPr>
        <w:t>stly composed of Northern Fulmar</w:t>
      </w:r>
      <w:r w:rsidR="008647C6" w:rsidRPr="00D72E35">
        <w:rPr>
          <w:rFonts w:cs="Arial"/>
          <w:lang w:val="en-CA"/>
        </w:rPr>
        <w:t>s</w:t>
      </w:r>
      <w:r w:rsidR="001234A9" w:rsidRPr="00D72E35">
        <w:rPr>
          <w:rFonts w:cs="Arial"/>
          <w:lang w:val="en-CA"/>
        </w:rPr>
        <w:t xml:space="preserve">, </w:t>
      </w:r>
      <w:r w:rsidR="00603926" w:rsidRPr="00D72E35">
        <w:rPr>
          <w:rFonts w:cs="Arial"/>
          <w:lang w:val="en-CA"/>
        </w:rPr>
        <w:t>a mix of Northern Fulmar</w:t>
      </w:r>
      <w:r w:rsidR="008647C6" w:rsidRPr="00D72E35">
        <w:rPr>
          <w:rFonts w:cs="Arial"/>
          <w:lang w:val="en-CA"/>
        </w:rPr>
        <w:t>s</w:t>
      </w:r>
      <w:r w:rsidR="00603926" w:rsidRPr="00D72E35">
        <w:rPr>
          <w:rFonts w:cs="Arial"/>
          <w:lang w:val="en-CA"/>
        </w:rPr>
        <w:t>, Thick-Billed Murre</w:t>
      </w:r>
      <w:r w:rsidR="008647C6" w:rsidRPr="00D72E35">
        <w:rPr>
          <w:rFonts w:cs="Arial"/>
          <w:lang w:val="en-CA"/>
        </w:rPr>
        <w:t>s</w:t>
      </w:r>
      <w:r w:rsidR="00603926" w:rsidRPr="00D72E35">
        <w:rPr>
          <w:rFonts w:cs="Arial"/>
          <w:lang w:val="en-CA"/>
        </w:rPr>
        <w:t>, and Black-legged Kittiwake</w:t>
      </w:r>
      <w:r w:rsidR="008647C6" w:rsidRPr="00D72E35">
        <w:rPr>
          <w:rFonts w:cs="Arial"/>
          <w:lang w:val="en-CA"/>
        </w:rPr>
        <w:t>s</w:t>
      </w:r>
      <w:r w:rsidR="001234A9" w:rsidRPr="00D72E35">
        <w:rPr>
          <w:rFonts w:cs="Arial"/>
          <w:lang w:val="en-CA"/>
        </w:rPr>
        <w:t xml:space="preserve"> is found at Akpait</w:t>
      </w:r>
      <w:r w:rsidR="00B51C1F">
        <w:rPr>
          <w:rFonts w:cs="Arial"/>
          <w:lang w:val="en-CA"/>
        </w:rPr>
        <w:t>. A</w:t>
      </w:r>
      <w:r w:rsidR="005872CD" w:rsidRPr="00B51C1F">
        <w:rPr>
          <w:rFonts w:cs="Arial"/>
          <w:lang w:val="en-CA"/>
        </w:rPr>
        <w:t xml:space="preserve"> few</w:t>
      </w:r>
      <w:r w:rsidR="008647C6" w:rsidRPr="00D72E35">
        <w:rPr>
          <w:rFonts w:cs="Arial"/>
          <w:lang w:val="en-CA"/>
        </w:rPr>
        <w:t xml:space="preserve"> Glaucous Gulls </w:t>
      </w:r>
      <w:r w:rsidR="00B51C1F">
        <w:rPr>
          <w:rFonts w:cs="Arial"/>
          <w:lang w:val="en-CA"/>
        </w:rPr>
        <w:t xml:space="preserve">were </w:t>
      </w:r>
      <w:r w:rsidR="008647C6" w:rsidRPr="00B51C1F">
        <w:rPr>
          <w:rFonts w:cs="Arial"/>
          <w:lang w:val="en-CA"/>
        </w:rPr>
        <w:t>encountered at both sites</w:t>
      </w:r>
      <w:r w:rsidR="00603926" w:rsidRPr="00D72E35">
        <w:rPr>
          <w:rFonts w:cs="Arial"/>
          <w:lang w:val="en-CA"/>
        </w:rPr>
        <w:t xml:space="preserve">. </w:t>
      </w:r>
      <w:r w:rsidRPr="00D72E35">
        <w:rPr>
          <w:rFonts w:cs="Arial"/>
          <w:lang w:val="en-CA"/>
        </w:rPr>
        <w:t xml:space="preserve"> </w:t>
      </w:r>
    </w:p>
    <w:p w14:paraId="1325B7F9" w14:textId="77777777" w:rsidR="0069659A" w:rsidRPr="00D72E35" w:rsidRDefault="0069659A" w:rsidP="00DA7CE0">
      <w:pPr>
        <w:spacing w:line="276" w:lineRule="auto"/>
        <w:jc w:val="both"/>
        <w:rPr>
          <w:rFonts w:cs="Arial"/>
          <w:sz w:val="12"/>
          <w:szCs w:val="12"/>
          <w:lang w:val="en-CA"/>
        </w:rPr>
      </w:pPr>
    </w:p>
    <w:p w14:paraId="04CD0BDB" w14:textId="4FFB455D" w:rsidR="00DB0F5A" w:rsidRPr="00422323" w:rsidRDefault="001D6E71" w:rsidP="00DB0F5A">
      <w:pPr>
        <w:spacing w:line="276" w:lineRule="auto"/>
        <w:jc w:val="both"/>
        <w:rPr>
          <w:rFonts w:cs="Arial"/>
          <w:lang w:val="en-US"/>
        </w:rPr>
      </w:pPr>
      <w:r w:rsidRPr="00D72E35">
        <w:rPr>
          <w:rFonts w:cs="Arial"/>
          <w:lang w:val="en-CA"/>
        </w:rPr>
        <w:t xml:space="preserve">The photos taken at </w:t>
      </w:r>
      <w:r w:rsidR="001B34B7" w:rsidRPr="00D72E35">
        <w:rPr>
          <w:rFonts w:cs="Arial"/>
          <w:lang w:val="en-CA"/>
        </w:rPr>
        <w:t>each</w:t>
      </w:r>
      <w:r w:rsidRPr="00D72E35">
        <w:rPr>
          <w:rFonts w:cs="Arial"/>
          <w:lang w:val="en-CA"/>
        </w:rPr>
        <w:t xml:space="preserve"> colon</w:t>
      </w:r>
      <w:r w:rsidR="001B34B7" w:rsidRPr="00D72E35">
        <w:rPr>
          <w:rFonts w:cs="Arial"/>
          <w:lang w:val="en-CA"/>
        </w:rPr>
        <w:t>y</w:t>
      </w:r>
      <w:r w:rsidRPr="00D72E35">
        <w:rPr>
          <w:rFonts w:cs="Arial"/>
          <w:lang w:val="en-CA"/>
        </w:rPr>
        <w:t xml:space="preserve"> will </w:t>
      </w:r>
      <w:r w:rsidR="001B34B7" w:rsidRPr="00D72E35">
        <w:rPr>
          <w:rFonts w:cs="Arial"/>
          <w:lang w:val="en-CA"/>
        </w:rPr>
        <w:t>provide</w:t>
      </w:r>
      <w:r w:rsidRPr="00D72E35">
        <w:rPr>
          <w:rFonts w:cs="Arial"/>
          <w:lang w:val="en-CA"/>
        </w:rPr>
        <w:t xml:space="preserve"> detailed information about the location and density of the birds within</w:t>
      </w:r>
      <w:r w:rsidR="00E20706" w:rsidRPr="00D72E35">
        <w:rPr>
          <w:rFonts w:cs="Arial"/>
          <w:lang w:val="en-CA"/>
        </w:rPr>
        <w:t xml:space="preserve"> the colony</w:t>
      </w:r>
      <w:r w:rsidR="001B34B7" w:rsidRPr="00D72E35">
        <w:rPr>
          <w:rFonts w:cs="Arial"/>
          <w:lang w:val="en-CA"/>
        </w:rPr>
        <w:t>, as well as a global estimate of the population size</w:t>
      </w:r>
      <w:r w:rsidRPr="00D72E35">
        <w:rPr>
          <w:rFonts w:cs="Arial"/>
          <w:lang w:val="en-CA"/>
        </w:rPr>
        <w:t>.</w:t>
      </w:r>
      <w:r w:rsidR="00DB0F5A" w:rsidRPr="00D72E35">
        <w:rPr>
          <w:rFonts w:cs="Arial"/>
          <w:lang w:val="en-CA"/>
        </w:rPr>
        <w:t xml:space="preserve"> These data will contribute to the assessment of the sustainability of the fisheries in Nunavut. </w:t>
      </w:r>
    </w:p>
    <w:p w14:paraId="450400BA" w14:textId="0C0CF469" w:rsidR="00EB742C" w:rsidRDefault="00EB742C" w:rsidP="003E062D">
      <w:pPr>
        <w:jc w:val="both"/>
        <w:rPr>
          <w:b/>
          <w:color w:val="1F4E79" w:themeColor="accent1" w:themeShade="80"/>
          <w:sz w:val="28"/>
          <w:szCs w:val="28"/>
          <w:lang w:val="en-CA"/>
        </w:rPr>
      </w:pPr>
    </w:p>
    <w:p w14:paraId="64819094" w14:textId="201C77CA" w:rsidR="0072304A" w:rsidRPr="00CD380B" w:rsidRDefault="0072304A" w:rsidP="00EB742C">
      <w:pPr>
        <w:pStyle w:val="Heading2"/>
        <w:rPr>
          <w:lang w:val="en-CA"/>
        </w:rPr>
      </w:pPr>
      <w:r w:rsidRPr="00CD380B">
        <w:rPr>
          <w:lang w:val="en-CA"/>
        </w:rPr>
        <w:t>Seabird Diets and Environmental Stressors</w:t>
      </w:r>
    </w:p>
    <w:p w14:paraId="06554D27" w14:textId="5BC0BAD4" w:rsidR="00224B0D" w:rsidRPr="00D72E35" w:rsidRDefault="00957907" w:rsidP="00C6486B">
      <w:pPr>
        <w:pStyle w:val="Heading2"/>
        <w:spacing w:line="276" w:lineRule="auto"/>
        <w:jc w:val="both"/>
        <w:rPr>
          <w:rFonts w:asciiTheme="minorHAnsi" w:hAnsiTheme="minorHAnsi"/>
          <w:color w:val="000000" w:themeColor="text1"/>
          <w:sz w:val="24"/>
          <w:szCs w:val="24"/>
          <w:lang w:val="en-CA"/>
        </w:rPr>
      </w:pPr>
      <w:r w:rsidRPr="00D72E35">
        <w:rPr>
          <w:rFonts w:asciiTheme="minorHAnsi" w:hAnsiTheme="minorHAnsi"/>
          <w:color w:val="000000" w:themeColor="text1"/>
          <w:sz w:val="24"/>
          <w:szCs w:val="24"/>
          <w:lang w:val="en-CA"/>
        </w:rPr>
        <w:t xml:space="preserve">The auxiliary purpose of this project was </w:t>
      </w:r>
      <w:r w:rsidR="00224B0D" w:rsidRPr="00D72E35">
        <w:rPr>
          <w:rFonts w:asciiTheme="minorHAnsi" w:hAnsiTheme="minorHAnsi"/>
          <w:color w:val="000000" w:themeColor="text1"/>
          <w:sz w:val="24"/>
          <w:szCs w:val="24"/>
          <w:lang w:val="en-CA"/>
        </w:rPr>
        <w:t xml:space="preserve">to assess how </w:t>
      </w:r>
      <w:r w:rsidR="00224B0D" w:rsidRPr="00520176">
        <w:rPr>
          <w:rFonts w:asciiTheme="minorHAnsi" w:hAnsiTheme="minorHAnsi"/>
          <w:color w:val="000000" w:themeColor="text1"/>
          <w:sz w:val="24"/>
          <w:szCs w:val="24"/>
          <w:lang w:val="en-CA"/>
        </w:rPr>
        <w:t>anthropogenic</w:t>
      </w:r>
      <w:r w:rsidR="00224B0D" w:rsidRPr="00D72E35">
        <w:rPr>
          <w:rFonts w:asciiTheme="minorHAnsi" w:hAnsiTheme="minorHAnsi"/>
          <w:color w:val="000000" w:themeColor="text1"/>
          <w:sz w:val="24"/>
          <w:szCs w:val="24"/>
          <w:lang w:val="en-CA"/>
        </w:rPr>
        <w:t xml:space="preserve"> stressors</w:t>
      </w:r>
      <w:r w:rsidR="00520176">
        <w:rPr>
          <w:rFonts w:asciiTheme="minorHAnsi" w:hAnsiTheme="minorHAnsi"/>
          <w:color w:val="000000" w:themeColor="text1"/>
          <w:sz w:val="24"/>
          <w:szCs w:val="24"/>
          <w:lang w:val="en-CA"/>
        </w:rPr>
        <w:t xml:space="preserve"> </w:t>
      </w:r>
      <w:r w:rsidR="00224B0D" w:rsidRPr="00520176">
        <w:rPr>
          <w:rFonts w:asciiTheme="minorHAnsi" w:hAnsiTheme="minorHAnsi"/>
          <w:color w:val="000000" w:themeColor="text1"/>
          <w:sz w:val="24"/>
          <w:szCs w:val="24"/>
          <w:lang w:val="en-CA"/>
        </w:rPr>
        <w:t xml:space="preserve">in the region </w:t>
      </w:r>
      <w:r w:rsidR="00520176">
        <w:rPr>
          <w:rFonts w:asciiTheme="minorHAnsi" w:hAnsiTheme="minorHAnsi"/>
          <w:color w:val="000000" w:themeColor="text1"/>
          <w:sz w:val="24"/>
          <w:szCs w:val="24"/>
          <w:lang w:val="en-CA"/>
        </w:rPr>
        <w:t xml:space="preserve">other than </w:t>
      </w:r>
      <w:r w:rsidR="00C6486B" w:rsidRPr="00520176">
        <w:rPr>
          <w:rFonts w:asciiTheme="minorHAnsi" w:hAnsiTheme="minorHAnsi"/>
          <w:color w:val="000000" w:themeColor="text1"/>
          <w:sz w:val="24"/>
          <w:szCs w:val="24"/>
          <w:lang w:val="en-CA"/>
        </w:rPr>
        <w:t>fisheries</w:t>
      </w:r>
      <w:r w:rsidR="00224B0D" w:rsidRPr="00520176">
        <w:rPr>
          <w:rFonts w:asciiTheme="minorHAnsi" w:hAnsiTheme="minorHAnsi"/>
          <w:color w:val="000000" w:themeColor="text1"/>
          <w:sz w:val="24"/>
          <w:szCs w:val="24"/>
          <w:lang w:val="en-CA"/>
        </w:rPr>
        <w:t xml:space="preserve"> may be affecting local </w:t>
      </w:r>
      <w:r w:rsidRPr="00D72E35">
        <w:rPr>
          <w:rFonts w:asciiTheme="minorHAnsi" w:hAnsiTheme="minorHAnsi"/>
          <w:color w:val="000000" w:themeColor="text1"/>
          <w:sz w:val="24"/>
          <w:szCs w:val="24"/>
          <w:lang w:val="en-CA"/>
        </w:rPr>
        <w:t>seabird populations. The aim was to improve our understanding of</w:t>
      </w:r>
      <w:r w:rsidR="00224B0D" w:rsidRPr="00D72E35">
        <w:rPr>
          <w:rFonts w:asciiTheme="minorHAnsi" w:hAnsiTheme="minorHAnsi"/>
          <w:color w:val="000000" w:themeColor="text1"/>
          <w:sz w:val="24"/>
          <w:szCs w:val="24"/>
          <w:lang w:val="en-CA"/>
        </w:rPr>
        <w:t xml:space="preserve"> the distribution of both plastics and microplastics in Arctic ecosystems, and how seabirds may act as vectors and concentrators of plastic pollution. </w:t>
      </w:r>
      <w:r w:rsidRPr="00D72E35">
        <w:rPr>
          <w:rFonts w:asciiTheme="minorHAnsi" w:hAnsiTheme="minorHAnsi"/>
          <w:color w:val="000000" w:themeColor="text1"/>
          <w:sz w:val="24"/>
          <w:szCs w:val="24"/>
          <w:lang w:val="en-CA"/>
        </w:rPr>
        <w:t>Moreover, since</w:t>
      </w:r>
      <w:r w:rsidR="00224B0D" w:rsidRPr="00D72E35">
        <w:rPr>
          <w:rFonts w:asciiTheme="minorHAnsi" w:hAnsiTheme="minorHAnsi"/>
          <w:color w:val="000000" w:themeColor="text1"/>
          <w:sz w:val="24"/>
          <w:szCs w:val="24"/>
          <w:lang w:val="en-CA"/>
        </w:rPr>
        <w:t xml:space="preserve"> it is expected that shipping</w:t>
      </w:r>
      <w:r w:rsidRPr="00D72E35">
        <w:rPr>
          <w:rFonts w:asciiTheme="minorHAnsi" w:hAnsiTheme="minorHAnsi"/>
          <w:color w:val="000000" w:themeColor="text1"/>
          <w:sz w:val="24"/>
          <w:szCs w:val="24"/>
          <w:lang w:val="en-CA"/>
        </w:rPr>
        <w:t xml:space="preserve"> and boat traffic in Baffin Bay and </w:t>
      </w:r>
      <w:r w:rsidR="00224B0D" w:rsidRPr="00D72E35">
        <w:rPr>
          <w:rFonts w:asciiTheme="minorHAnsi" w:hAnsiTheme="minorHAnsi"/>
          <w:color w:val="000000" w:themeColor="text1"/>
          <w:sz w:val="24"/>
          <w:szCs w:val="24"/>
          <w:lang w:val="en-CA"/>
        </w:rPr>
        <w:t>Davis Strait will increase</w:t>
      </w:r>
      <w:r w:rsidR="007B0258" w:rsidRPr="00D72E35">
        <w:rPr>
          <w:rFonts w:asciiTheme="minorHAnsi" w:hAnsiTheme="minorHAnsi"/>
          <w:color w:val="000000" w:themeColor="text1"/>
          <w:sz w:val="24"/>
          <w:szCs w:val="24"/>
          <w:lang w:val="en-CA"/>
        </w:rPr>
        <w:t xml:space="preserve"> in the future, we</w:t>
      </w:r>
      <w:r w:rsidRPr="00D72E35">
        <w:rPr>
          <w:rFonts w:asciiTheme="minorHAnsi" w:hAnsiTheme="minorHAnsi"/>
          <w:color w:val="000000" w:themeColor="text1"/>
          <w:sz w:val="24"/>
          <w:szCs w:val="24"/>
          <w:lang w:val="en-CA"/>
        </w:rPr>
        <w:t xml:space="preserve"> wanted to assess current levels of oil-related contaminants and their effects on seabirds and their habitat</w:t>
      </w:r>
      <w:r w:rsidR="00224B0D" w:rsidRPr="00D72E35">
        <w:rPr>
          <w:rFonts w:asciiTheme="minorHAnsi" w:hAnsiTheme="minorHAnsi"/>
          <w:color w:val="000000" w:themeColor="text1"/>
          <w:sz w:val="24"/>
          <w:szCs w:val="24"/>
          <w:lang w:val="en-CA"/>
        </w:rPr>
        <w:t xml:space="preserve">. </w:t>
      </w:r>
      <w:r w:rsidR="00224B0D" w:rsidRPr="00520176">
        <w:rPr>
          <w:rFonts w:asciiTheme="minorHAnsi" w:hAnsiTheme="minorHAnsi"/>
          <w:color w:val="000000" w:themeColor="text1"/>
          <w:sz w:val="24"/>
          <w:szCs w:val="24"/>
          <w:lang w:val="en-CA"/>
        </w:rPr>
        <w:t xml:space="preserve">While we have learned much about how ecosystems can be affected by oil spills in some regions, there is little data on oil exposure and the potential effects of oil-related contaminants in northern ecosystems. </w:t>
      </w:r>
    </w:p>
    <w:p w14:paraId="298BCE60" w14:textId="77777777" w:rsidR="003036D1" w:rsidRPr="00D72E35" w:rsidRDefault="003036D1" w:rsidP="003036D1">
      <w:pPr>
        <w:rPr>
          <w:sz w:val="16"/>
          <w:szCs w:val="16"/>
          <w:lang w:val="en-CA"/>
        </w:rPr>
      </w:pPr>
    </w:p>
    <w:p w14:paraId="7378F23B" w14:textId="4D22F8CA" w:rsidR="003036D1" w:rsidRPr="00D72E35" w:rsidRDefault="007B0258" w:rsidP="007B0258">
      <w:pPr>
        <w:spacing w:line="276" w:lineRule="auto"/>
        <w:jc w:val="both"/>
        <w:rPr>
          <w:lang w:val="en-CA"/>
        </w:rPr>
      </w:pPr>
      <w:r w:rsidRPr="00D72E35">
        <w:rPr>
          <w:lang w:val="en-CA"/>
        </w:rPr>
        <w:t>During the boat-based surveys conducted at the Qaqulluit and Akpait colonies, the team was able to collect critical samples such as:</w:t>
      </w:r>
    </w:p>
    <w:p w14:paraId="4ECF279E" w14:textId="2998FF7C" w:rsidR="007B0258" w:rsidRPr="00D72E35" w:rsidRDefault="007B0258" w:rsidP="007B0258">
      <w:pPr>
        <w:pStyle w:val="ListParagraph"/>
        <w:numPr>
          <w:ilvl w:val="0"/>
          <w:numId w:val="1"/>
        </w:numPr>
        <w:spacing w:line="276" w:lineRule="auto"/>
        <w:jc w:val="both"/>
        <w:rPr>
          <w:lang w:val="en-CA"/>
        </w:rPr>
      </w:pPr>
      <w:r w:rsidRPr="00D72E35">
        <w:rPr>
          <w:lang w:val="en-CA"/>
        </w:rPr>
        <w:lastRenderedPageBreak/>
        <w:t>Northern Fulmar and Thick-billed Murre specimens to look at suggested changes in marine prey species</w:t>
      </w:r>
      <w:r w:rsidR="00EB742C">
        <w:rPr>
          <w:lang w:val="en-CA"/>
        </w:rPr>
        <w:t xml:space="preserve">, </w:t>
      </w:r>
      <w:r w:rsidR="00813DC9">
        <w:rPr>
          <w:lang w:val="en-CA"/>
        </w:rPr>
        <w:t>oil-related contaminants and their effects,</w:t>
      </w:r>
      <w:r w:rsidRPr="00D72E35">
        <w:rPr>
          <w:lang w:val="en-CA"/>
        </w:rPr>
        <w:t xml:space="preserve"> and plastic pollution ingestion in these birds in the region</w:t>
      </w:r>
    </w:p>
    <w:p w14:paraId="5C879FA1" w14:textId="544EF65F" w:rsidR="007B0258" w:rsidRPr="00D72E35" w:rsidRDefault="007B0258" w:rsidP="007B0258">
      <w:pPr>
        <w:pStyle w:val="ListParagraph"/>
        <w:numPr>
          <w:ilvl w:val="0"/>
          <w:numId w:val="1"/>
        </w:numPr>
        <w:spacing w:line="276" w:lineRule="auto"/>
        <w:jc w:val="both"/>
        <w:rPr>
          <w:lang w:val="en-CA"/>
        </w:rPr>
      </w:pPr>
      <w:r w:rsidRPr="00422323">
        <w:rPr>
          <w:lang w:val="en-US"/>
        </w:rPr>
        <w:t xml:space="preserve">Common Eider and Black Guillemot specimens for </w:t>
      </w:r>
      <w:r w:rsidR="00813DC9">
        <w:rPr>
          <w:lang w:val="en-US"/>
        </w:rPr>
        <w:t xml:space="preserve">also collected for </w:t>
      </w:r>
      <w:r w:rsidRPr="00422323">
        <w:rPr>
          <w:lang w:val="en-US"/>
        </w:rPr>
        <w:t>analysis investigating oil-related contaminants</w:t>
      </w:r>
    </w:p>
    <w:p w14:paraId="70BE58B6" w14:textId="77777777" w:rsidR="00EB742C" w:rsidRDefault="007B0258" w:rsidP="001C719D">
      <w:pPr>
        <w:pStyle w:val="ListParagraph"/>
        <w:numPr>
          <w:ilvl w:val="0"/>
          <w:numId w:val="1"/>
        </w:numPr>
        <w:spacing w:line="276" w:lineRule="auto"/>
        <w:jc w:val="both"/>
        <w:rPr>
          <w:lang w:val="en-CA"/>
        </w:rPr>
      </w:pPr>
      <w:r w:rsidRPr="00EB742C">
        <w:rPr>
          <w:lang w:val="en-CA"/>
        </w:rPr>
        <w:t>Surface water, air, and sediment</w:t>
      </w:r>
      <w:r w:rsidR="00E97335" w:rsidRPr="00EB742C">
        <w:rPr>
          <w:lang w:val="en-CA"/>
        </w:rPr>
        <w:t>s</w:t>
      </w:r>
      <w:r w:rsidR="0069659A" w:rsidRPr="00EB742C">
        <w:rPr>
          <w:lang w:val="en-CA"/>
        </w:rPr>
        <w:t xml:space="preserve"> at 11</w:t>
      </w:r>
      <w:r w:rsidRPr="00EB742C">
        <w:rPr>
          <w:lang w:val="en-CA"/>
        </w:rPr>
        <w:t xml:space="preserve"> sites </w:t>
      </w:r>
      <w:r w:rsidR="00E97335" w:rsidRPr="00EB742C">
        <w:rPr>
          <w:lang w:val="en-CA"/>
        </w:rPr>
        <w:t>surrounding</w:t>
      </w:r>
      <w:r w:rsidRPr="00EB742C">
        <w:rPr>
          <w:lang w:val="en-CA"/>
        </w:rPr>
        <w:t xml:space="preserve"> the Akpait colony to assess how microplastics are distributed around seabird colonies</w:t>
      </w:r>
    </w:p>
    <w:p w14:paraId="190DF7A2" w14:textId="442B779D" w:rsidR="00EB742C" w:rsidRPr="00EB742C" w:rsidRDefault="00EB742C" w:rsidP="001C719D">
      <w:pPr>
        <w:pStyle w:val="ListParagraph"/>
        <w:numPr>
          <w:ilvl w:val="0"/>
          <w:numId w:val="1"/>
        </w:numPr>
        <w:spacing w:line="276" w:lineRule="auto"/>
        <w:jc w:val="both"/>
        <w:rPr>
          <w:lang w:val="en-CA"/>
        </w:rPr>
      </w:pPr>
      <w:r w:rsidRPr="00EB742C">
        <w:rPr>
          <w:rFonts w:cs="Arial"/>
          <w:bCs/>
          <w:lang w:val="en-CA"/>
        </w:rPr>
        <w:t xml:space="preserve">Blue mussel specimens for </w:t>
      </w:r>
      <w:r w:rsidRPr="00EB742C">
        <w:rPr>
          <w:lang w:val="en-US"/>
        </w:rPr>
        <w:t>analysis investigating oil-related contaminants and microplastics distribution around seabird colonies</w:t>
      </w:r>
    </w:p>
    <w:p w14:paraId="07B4CD52" w14:textId="35E7F4E6" w:rsidR="00740AB6" w:rsidRPr="00D72E35" w:rsidRDefault="00EB742C" w:rsidP="00813DC9">
      <w:pPr>
        <w:pStyle w:val="Heading1"/>
        <w:rPr>
          <w:lang w:val="en-CA"/>
        </w:rPr>
      </w:pPr>
      <w:r>
        <w:rPr>
          <w:lang w:val="en-CA"/>
        </w:rPr>
        <w:t xml:space="preserve">Project Schedule </w:t>
      </w:r>
    </w:p>
    <w:p w14:paraId="734C593D" w14:textId="2DFC53A3" w:rsidR="00CD380B" w:rsidRDefault="00EB742C" w:rsidP="006956E1">
      <w:pPr>
        <w:spacing w:line="276" w:lineRule="auto"/>
        <w:jc w:val="both"/>
        <w:rPr>
          <w:color w:val="000000" w:themeColor="text1"/>
          <w:lang w:val="en-CA"/>
        </w:rPr>
      </w:pPr>
      <w:r>
        <w:rPr>
          <w:color w:val="000000" w:themeColor="text1"/>
          <w:lang w:val="en-CA"/>
        </w:rPr>
        <w:t xml:space="preserve">The project is on schedule to date. </w:t>
      </w:r>
      <w:r w:rsidR="006956E1">
        <w:rPr>
          <w:color w:val="000000" w:themeColor="text1"/>
          <w:lang w:val="en-CA"/>
        </w:rPr>
        <w:t xml:space="preserve">Visits to the communities of Qikiqtarjuaq and Pont Inlet by Environment and Climate Change Canada (ECCC) employees are planned for 2019 to follow up with the </w:t>
      </w:r>
      <w:r w:rsidR="000C6D03">
        <w:rPr>
          <w:color w:val="000000" w:themeColor="text1"/>
          <w:lang w:val="en-CA"/>
        </w:rPr>
        <w:t xml:space="preserve">implementation of the </w:t>
      </w:r>
      <w:r w:rsidR="006956E1">
        <w:rPr>
          <w:color w:val="000000" w:themeColor="text1"/>
          <w:lang w:val="en-CA"/>
        </w:rPr>
        <w:t xml:space="preserve">project and communicate the results. </w:t>
      </w:r>
      <w:r w:rsidR="00813DC9">
        <w:rPr>
          <w:color w:val="000000" w:themeColor="text1"/>
          <w:lang w:val="en-CA"/>
        </w:rPr>
        <w:t xml:space="preserve">Currently the team will report back to the community of Qikiqtarjuaq in May, 2019. </w:t>
      </w:r>
      <w:r w:rsidR="006956E1">
        <w:rPr>
          <w:color w:val="000000" w:themeColor="text1"/>
          <w:lang w:val="en-CA"/>
        </w:rPr>
        <w:t>All the data and samples collected during the surveys will be compiled and analyzed by an extended team of scientists:</w:t>
      </w:r>
    </w:p>
    <w:p w14:paraId="392EA02B" w14:textId="57695B4B" w:rsidR="006956E1" w:rsidRPr="006956E1" w:rsidRDefault="006956E1" w:rsidP="006956E1">
      <w:pPr>
        <w:spacing w:line="276" w:lineRule="auto"/>
        <w:jc w:val="both"/>
        <w:rPr>
          <w:color w:val="000000" w:themeColor="text1"/>
          <w:sz w:val="16"/>
          <w:szCs w:val="16"/>
          <w:lang w:val="en-CA"/>
        </w:rPr>
      </w:pPr>
    </w:p>
    <w:p w14:paraId="3D62BCEB" w14:textId="61C0E8E0" w:rsidR="006956E1" w:rsidRDefault="006956E1" w:rsidP="000C6D03">
      <w:pPr>
        <w:pStyle w:val="ListParagraph"/>
        <w:numPr>
          <w:ilvl w:val="0"/>
          <w:numId w:val="2"/>
        </w:numPr>
        <w:spacing w:line="276" w:lineRule="auto"/>
        <w:jc w:val="both"/>
        <w:rPr>
          <w:color w:val="000000" w:themeColor="text1"/>
          <w:lang w:val="en-CA"/>
        </w:rPr>
      </w:pPr>
      <w:r>
        <w:rPr>
          <w:color w:val="000000" w:themeColor="text1"/>
          <w:lang w:val="en-CA"/>
        </w:rPr>
        <w:t>The census p</w:t>
      </w:r>
      <w:r w:rsidR="00957E58">
        <w:rPr>
          <w:color w:val="000000" w:themeColor="text1"/>
          <w:lang w:val="en-CA"/>
        </w:rPr>
        <w:t>hotos are currently being analyz</w:t>
      </w:r>
      <w:r>
        <w:rPr>
          <w:color w:val="000000" w:themeColor="text1"/>
          <w:lang w:val="en-CA"/>
        </w:rPr>
        <w:t xml:space="preserve">ed by Acadia University students under the supervision of </w:t>
      </w:r>
      <w:r w:rsidR="000C6D03">
        <w:rPr>
          <w:color w:val="000000" w:themeColor="text1"/>
          <w:lang w:val="en-CA"/>
        </w:rPr>
        <w:t xml:space="preserve">Dr. </w:t>
      </w:r>
      <w:r>
        <w:rPr>
          <w:color w:val="000000" w:themeColor="text1"/>
          <w:lang w:val="en-CA"/>
        </w:rPr>
        <w:t>Mark Mallory.</w:t>
      </w:r>
    </w:p>
    <w:p w14:paraId="28563058" w14:textId="7B4D2EDC" w:rsidR="000C6D03" w:rsidRPr="00EB742C" w:rsidRDefault="006956E1" w:rsidP="000C6D03">
      <w:pPr>
        <w:pStyle w:val="ListParagraph"/>
        <w:numPr>
          <w:ilvl w:val="0"/>
          <w:numId w:val="1"/>
        </w:numPr>
        <w:spacing w:line="276" w:lineRule="auto"/>
        <w:jc w:val="both"/>
        <w:rPr>
          <w:lang w:val="en-CA"/>
        </w:rPr>
      </w:pPr>
      <w:r>
        <w:rPr>
          <w:color w:val="000000" w:themeColor="text1"/>
          <w:lang w:val="en-CA"/>
        </w:rPr>
        <w:t xml:space="preserve">As part of the Strategic Environmental Assessment in Baffin Bay &amp; Davies Strait, the </w:t>
      </w:r>
      <w:r>
        <w:rPr>
          <w:lang w:val="en-US"/>
        </w:rPr>
        <w:t xml:space="preserve">oil-related contaminant samples of birds and mussels are currently being </w:t>
      </w:r>
      <w:r w:rsidR="00957E58">
        <w:rPr>
          <w:lang w:val="en-US"/>
        </w:rPr>
        <w:t>analyzed</w:t>
      </w:r>
      <w:r>
        <w:rPr>
          <w:lang w:val="en-US"/>
        </w:rPr>
        <w:t xml:space="preserve"> by the Ecotoxicology and Wildlife Health division of ECCC.</w:t>
      </w:r>
    </w:p>
    <w:p w14:paraId="38D5DCB2" w14:textId="6AD94DFB" w:rsidR="000C6D03" w:rsidRPr="00511269" w:rsidRDefault="000C6D03" w:rsidP="00511269">
      <w:pPr>
        <w:pStyle w:val="ListParagraph"/>
        <w:numPr>
          <w:ilvl w:val="0"/>
          <w:numId w:val="1"/>
        </w:numPr>
        <w:spacing w:line="276" w:lineRule="auto"/>
        <w:jc w:val="both"/>
        <w:rPr>
          <w:lang w:val="en-CA"/>
        </w:rPr>
      </w:pPr>
      <w:r w:rsidRPr="000C6D03">
        <w:rPr>
          <w:lang w:val="en-CA"/>
        </w:rPr>
        <w:t>The samples related to plastic pollution will be analy</w:t>
      </w:r>
      <w:r w:rsidR="00957E58">
        <w:rPr>
          <w:lang w:val="en-CA"/>
        </w:rPr>
        <w:t>z</w:t>
      </w:r>
      <w:r w:rsidRPr="000C6D03">
        <w:rPr>
          <w:lang w:val="en-CA"/>
        </w:rPr>
        <w:t>ed by graduate students from Carleton University, under the supervision of Dr. Jessie Vermaire, and from University of Toronto, under the supervision of Dr. Chelsea Rochman.</w:t>
      </w:r>
      <w:r w:rsidRPr="00511269">
        <w:rPr>
          <w:lang w:val="en-CA"/>
        </w:rPr>
        <w:t xml:space="preserve"> </w:t>
      </w:r>
    </w:p>
    <w:p w14:paraId="702B045C" w14:textId="00607ABA" w:rsidR="00813DC9" w:rsidRDefault="00813DC9" w:rsidP="00813DC9">
      <w:pPr>
        <w:pStyle w:val="Heading1"/>
        <w:rPr>
          <w:lang w:val="en-CA"/>
        </w:rPr>
      </w:pPr>
      <w:r>
        <w:rPr>
          <w:lang w:val="en-CA"/>
        </w:rPr>
        <w:t>Preliminary results and discussion</w:t>
      </w:r>
    </w:p>
    <w:p w14:paraId="29A157C7" w14:textId="77777777" w:rsidR="00813DC9" w:rsidRPr="00813DC9" w:rsidRDefault="00813DC9" w:rsidP="00813DC9">
      <w:pPr>
        <w:rPr>
          <w:lang w:val="en-CA"/>
        </w:rPr>
      </w:pPr>
    </w:p>
    <w:p w14:paraId="442FD9AA" w14:textId="57201BEF" w:rsidR="00813DC9" w:rsidRDefault="005C046B" w:rsidP="005C046B">
      <w:pPr>
        <w:pStyle w:val="Heading3"/>
        <w:rPr>
          <w:lang w:val="en-CA"/>
        </w:rPr>
      </w:pPr>
      <w:r>
        <w:rPr>
          <w:lang w:val="en-CA"/>
        </w:rPr>
        <w:t>Colony Surveys</w:t>
      </w:r>
    </w:p>
    <w:p w14:paraId="05DC826F" w14:textId="2B88B9B6" w:rsidR="005C046B" w:rsidRDefault="005C046B" w:rsidP="00813DC9">
      <w:pPr>
        <w:rPr>
          <w:lang w:val="en-CA"/>
        </w:rPr>
      </w:pPr>
      <w:r>
        <w:rPr>
          <w:lang w:val="en-CA"/>
        </w:rPr>
        <w:t xml:space="preserve">The analysis of the pictures and drone footage are still underway, but initial counts suggest that the northern fulmar colonies on Baffin Island continue to show a long-term decline in breeding pairs as compared with counts first done in the 1970s. The annual rate of decline is similar across the colonies on Baffin Island, suggesting the driver is something that affects the colonies equally and is widespread in the environment. These trends are similar to other seabird species in the North Atlantic. </w:t>
      </w:r>
    </w:p>
    <w:p w14:paraId="1DFD7EC4" w14:textId="77777777" w:rsidR="005C046B" w:rsidRDefault="005C046B" w:rsidP="00813DC9">
      <w:pPr>
        <w:rPr>
          <w:lang w:val="en-CA"/>
        </w:rPr>
      </w:pPr>
    </w:p>
    <w:p w14:paraId="185643AD" w14:textId="349155AE" w:rsidR="005C046B" w:rsidRDefault="005C046B" w:rsidP="005C046B">
      <w:pPr>
        <w:pStyle w:val="Heading3"/>
        <w:rPr>
          <w:lang w:val="en-CA"/>
        </w:rPr>
      </w:pPr>
      <w:r>
        <w:rPr>
          <w:lang w:val="en-CA"/>
        </w:rPr>
        <w:t>Oil-related contaminants</w:t>
      </w:r>
    </w:p>
    <w:p w14:paraId="4690C12A" w14:textId="5BC395F9" w:rsidR="005C046B" w:rsidRDefault="002F41E1" w:rsidP="00813DC9">
      <w:pPr>
        <w:rPr>
          <w:lang w:val="en-CA"/>
        </w:rPr>
      </w:pPr>
      <w:r>
        <w:rPr>
          <w:lang w:val="en-CA"/>
        </w:rPr>
        <w:t xml:space="preserve">Analysis of the oil-related contaminants in the seabirds and mussels, and their impacts are still underway. </w:t>
      </w:r>
    </w:p>
    <w:p w14:paraId="0220AA91" w14:textId="3EE6C03D" w:rsidR="005C046B" w:rsidRDefault="005C046B" w:rsidP="005C046B">
      <w:pPr>
        <w:pStyle w:val="Heading3"/>
        <w:rPr>
          <w:lang w:val="en-CA"/>
        </w:rPr>
      </w:pPr>
      <w:r>
        <w:rPr>
          <w:lang w:val="en-CA"/>
        </w:rPr>
        <w:lastRenderedPageBreak/>
        <w:t>Microplastics</w:t>
      </w:r>
    </w:p>
    <w:p w14:paraId="3569CCB0" w14:textId="4E2308A1" w:rsidR="005C046B" w:rsidRPr="005C046B" w:rsidRDefault="002F41E1" w:rsidP="005C046B">
      <w:pPr>
        <w:rPr>
          <w:lang w:val="en-CA"/>
        </w:rPr>
      </w:pPr>
      <w:r>
        <w:rPr>
          <w:lang w:val="en-CA"/>
        </w:rPr>
        <w:t>The assessment of microplastics in the seabirds and the environmental samples are underway. Microplastics have been detected in the water and sediment samples to date, but the complete set of samples have not yet been processed. Similarly, the seabirds are to be completed in the Spring of 2019.</w:t>
      </w:r>
    </w:p>
    <w:p w14:paraId="78038A6A" w14:textId="1B748BD1" w:rsidR="0067193E" w:rsidRPr="00D72E35" w:rsidRDefault="00813DC9" w:rsidP="00813DC9">
      <w:pPr>
        <w:pStyle w:val="Heading1"/>
        <w:rPr>
          <w:lang w:val="en-CA"/>
        </w:rPr>
      </w:pPr>
      <w:r>
        <w:rPr>
          <w:lang w:val="en-CA"/>
        </w:rPr>
        <w:t>Community Involvement</w:t>
      </w:r>
    </w:p>
    <w:p w14:paraId="172EC335" w14:textId="383866F1" w:rsidR="0067193E" w:rsidRPr="00D72E35" w:rsidRDefault="0067193E" w:rsidP="0072304A">
      <w:pPr>
        <w:jc w:val="both"/>
        <w:rPr>
          <w:lang w:val="en-CA"/>
        </w:rPr>
      </w:pPr>
    </w:p>
    <w:p w14:paraId="7F2CA69A" w14:textId="77777777" w:rsidR="00813DC9" w:rsidRDefault="00813DC9" w:rsidP="001E6CDE">
      <w:pPr>
        <w:spacing w:line="276" w:lineRule="auto"/>
        <w:jc w:val="both"/>
        <w:rPr>
          <w:lang w:val="en-CA"/>
        </w:rPr>
      </w:pPr>
      <w:r w:rsidRPr="00D72E35">
        <w:rPr>
          <w:lang w:val="en-CA"/>
        </w:rPr>
        <w:t>Expert guiding was a key component of this study and was provided by local guides and assistants Jaypootee Aliqatuqtuq, Harry Alookie, Stevie Aulaqiaq, Jaloo Kooneeliusie, Jonathan Aliqatuqtuq, John Alookie, Jeanie Toomasie, and Peter Kooneeliusie. Support in Pont Inlet, Clyde River, and Qikiqtarjuaq was respectively provided through the Mittimatalik HTO</w:t>
      </w:r>
      <w:r>
        <w:rPr>
          <w:lang w:val="en-CA"/>
        </w:rPr>
        <w:t xml:space="preserve"> </w:t>
      </w:r>
      <w:r w:rsidRPr="00511269">
        <w:rPr>
          <w:lang w:val="en-CA"/>
        </w:rPr>
        <w:t xml:space="preserve">by </w:t>
      </w:r>
      <w:r w:rsidRPr="00412560">
        <w:rPr>
          <w:lang w:val="en-CA"/>
        </w:rPr>
        <w:t xml:space="preserve">Natasha Mablik, </w:t>
      </w:r>
      <w:r>
        <w:rPr>
          <w:lang w:val="en-CA"/>
        </w:rPr>
        <w:t xml:space="preserve">the </w:t>
      </w:r>
      <w:r w:rsidRPr="00D72E35">
        <w:rPr>
          <w:lang w:val="en-CA"/>
        </w:rPr>
        <w:t>Kanngiqtugaapik HTO</w:t>
      </w:r>
      <w:r>
        <w:rPr>
          <w:lang w:val="en-CA"/>
        </w:rPr>
        <w:t xml:space="preserve"> by </w:t>
      </w:r>
      <w:r w:rsidRPr="00412560">
        <w:rPr>
          <w:rFonts w:cs="Euphemia"/>
          <w:lang w:val="en-CA"/>
        </w:rPr>
        <w:t>Gordon Kautuk</w:t>
      </w:r>
      <w:r w:rsidRPr="00D72E35">
        <w:rPr>
          <w:lang w:val="en-CA"/>
        </w:rPr>
        <w:t>, and</w:t>
      </w:r>
      <w:r>
        <w:rPr>
          <w:lang w:val="en-CA"/>
        </w:rPr>
        <w:t xml:space="preserve"> the</w:t>
      </w:r>
      <w:r w:rsidRPr="00D72E35">
        <w:rPr>
          <w:lang w:val="en-CA"/>
        </w:rPr>
        <w:t xml:space="preserve"> Nattivak HTO by Alison Kopalie and Members of the Board. </w:t>
      </w:r>
    </w:p>
    <w:p w14:paraId="14CFF95D" w14:textId="77777777" w:rsidR="00813DC9" w:rsidRDefault="00813DC9" w:rsidP="001E6CDE">
      <w:pPr>
        <w:spacing w:line="276" w:lineRule="auto"/>
        <w:jc w:val="both"/>
        <w:rPr>
          <w:lang w:val="en-CA"/>
        </w:rPr>
      </w:pPr>
    </w:p>
    <w:p w14:paraId="62D5EBB7" w14:textId="4018DC80" w:rsidR="00075B4D" w:rsidRPr="00412560" w:rsidRDefault="004D611B" w:rsidP="001E6CDE">
      <w:pPr>
        <w:spacing w:line="276" w:lineRule="auto"/>
        <w:jc w:val="both"/>
        <w:rPr>
          <w:highlight w:val="yellow"/>
          <w:lang w:val="en-CA"/>
        </w:rPr>
      </w:pPr>
      <w:r w:rsidRPr="00D72E35">
        <w:rPr>
          <w:lang w:val="en-CA"/>
        </w:rPr>
        <w:t xml:space="preserve">A multi-disciplinary approach to research requires a significant level of logistical support. </w:t>
      </w:r>
      <w:r w:rsidR="00957E58" w:rsidRPr="00D72E35">
        <w:rPr>
          <w:lang w:val="en-CA"/>
        </w:rPr>
        <w:t xml:space="preserve">Dr. Jennifer Provencher (ECCC) </w:t>
      </w:r>
      <w:r w:rsidR="00957E58">
        <w:rPr>
          <w:lang w:val="en-CA"/>
        </w:rPr>
        <w:t xml:space="preserve">and </w:t>
      </w:r>
      <w:r w:rsidRPr="00D72E35">
        <w:rPr>
          <w:lang w:val="en-CA"/>
        </w:rPr>
        <w:t xml:space="preserve">Dr. </w:t>
      </w:r>
      <w:r w:rsidR="0047718C" w:rsidRPr="00D72E35">
        <w:rPr>
          <w:lang w:val="en-CA"/>
        </w:rPr>
        <w:t>Mark Mallory (Acadia University)</w:t>
      </w:r>
      <w:r w:rsidR="00AF7DC0" w:rsidRPr="00D72E35">
        <w:rPr>
          <w:lang w:val="en-CA"/>
        </w:rPr>
        <w:t xml:space="preserve"> and</w:t>
      </w:r>
      <w:r w:rsidRPr="00D72E35">
        <w:rPr>
          <w:lang w:val="en-CA"/>
        </w:rPr>
        <w:t xml:space="preserve"> are the primary investigators for this project.</w:t>
      </w:r>
      <w:r w:rsidR="001E6CDE" w:rsidRPr="00D72E35">
        <w:rPr>
          <w:lang w:val="en-CA"/>
        </w:rPr>
        <w:t xml:space="preserve"> </w:t>
      </w:r>
      <w:r w:rsidR="00AF7DC0" w:rsidRPr="00D72E35">
        <w:rPr>
          <w:lang w:val="en-CA"/>
        </w:rPr>
        <w:t xml:space="preserve">Rian </w:t>
      </w:r>
      <w:r w:rsidR="001E6CDE" w:rsidRPr="00D72E35">
        <w:rPr>
          <w:lang w:val="en-CA"/>
        </w:rPr>
        <w:t>Dickson</w:t>
      </w:r>
      <w:r w:rsidR="00AF7DC0" w:rsidRPr="00D72E35">
        <w:rPr>
          <w:lang w:val="en-CA"/>
        </w:rPr>
        <w:t xml:space="preserve"> was the project logistics coordinator and Dr. Evan Richardson (ECCC) </w:t>
      </w:r>
      <w:r w:rsidR="001E6CDE" w:rsidRPr="00D72E35">
        <w:rPr>
          <w:lang w:val="en-CA"/>
        </w:rPr>
        <w:t>led the community consultation in Pond Inlet</w:t>
      </w:r>
      <w:r w:rsidR="00AF7DC0" w:rsidRPr="00D72E35">
        <w:rPr>
          <w:lang w:val="en-CA"/>
        </w:rPr>
        <w:t>.</w:t>
      </w:r>
      <w:r w:rsidRPr="00D72E35">
        <w:rPr>
          <w:lang w:val="en-CA"/>
        </w:rPr>
        <w:t xml:space="preserve"> The </w:t>
      </w:r>
      <w:r w:rsidR="00887A7C" w:rsidRPr="00D72E35">
        <w:rPr>
          <w:lang w:val="en-CA"/>
        </w:rPr>
        <w:t>scien</w:t>
      </w:r>
      <w:r w:rsidR="00887A7C">
        <w:rPr>
          <w:lang w:val="en-CA"/>
        </w:rPr>
        <w:t>tific</w:t>
      </w:r>
      <w:r w:rsidR="00887A7C" w:rsidRPr="00887A7C">
        <w:rPr>
          <w:lang w:val="en-CA"/>
        </w:rPr>
        <w:t xml:space="preserve"> </w:t>
      </w:r>
      <w:r w:rsidRPr="00887A7C">
        <w:rPr>
          <w:lang w:val="en-CA"/>
        </w:rPr>
        <w:t xml:space="preserve">team in the field this summer included </w:t>
      </w:r>
      <w:r w:rsidR="0047718C" w:rsidRPr="00D72E35">
        <w:rPr>
          <w:lang w:val="en-CA"/>
        </w:rPr>
        <w:t>Uluriak Amarualik, Cody Dey, Ryan Franckowiak, Michel Gendron</w:t>
      </w:r>
      <w:r w:rsidR="0047718C" w:rsidRPr="00887A7C">
        <w:rPr>
          <w:lang w:val="en-CA"/>
        </w:rPr>
        <w:t xml:space="preserve">, and Catherine </w:t>
      </w:r>
      <w:r w:rsidR="0047718C" w:rsidRPr="00D72E35">
        <w:rPr>
          <w:lang w:val="en-CA"/>
        </w:rPr>
        <w:t>Geoffroy</w:t>
      </w:r>
      <w:r w:rsidR="00AF7DC0" w:rsidRPr="00D72E35">
        <w:rPr>
          <w:lang w:val="en-CA"/>
        </w:rPr>
        <w:t xml:space="preserve"> for the boat-based surveys and Amie Black and Allan Milton for the helicopter-based surveys</w:t>
      </w:r>
      <w:r w:rsidRPr="00D72E35">
        <w:rPr>
          <w:lang w:val="en-CA"/>
        </w:rPr>
        <w:t>.</w:t>
      </w:r>
      <w:r w:rsidR="0047718C" w:rsidRPr="00D72E35">
        <w:rPr>
          <w:lang w:val="en-CA"/>
        </w:rPr>
        <w:t xml:space="preserve"> </w:t>
      </w:r>
      <w:r w:rsidRPr="00D72E35">
        <w:rPr>
          <w:lang w:val="en-CA"/>
        </w:rPr>
        <w:t xml:space="preserve">Pictures were provided by </w:t>
      </w:r>
      <w:r w:rsidR="0047718C" w:rsidRPr="00D72E35">
        <w:rPr>
          <w:lang w:val="en-CA"/>
        </w:rPr>
        <w:t>C. Dey</w:t>
      </w:r>
      <w:r w:rsidR="001E6CDE" w:rsidRPr="00D72E35">
        <w:rPr>
          <w:lang w:val="en-CA"/>
        </w:rPr>
        <w:t>, M. Gendron, R. Franckowiak, and C. Geoffroy.</w:t>
      </w:r>
    </w:p>
    <w:p w14:paraId="1AFE90E8" w14:textId="65FE44F7" w:rsidR="004D611B" w:rsidRPr="00D72E35" w:rsidRDefault="004D611B" w:rsidP="0072304A">
      <w:pPr>
        <w:spacing w:line="276" w:lineRule="auto"/>
        <w:jc w:val="both"/>
        <w:rPr>
          <w:lang w:val="en-CA"/>
        </w:rPr>
      </w:pPr>
    </w:p>
    <w:p w14:paraId="3309D937" w14:textId="67B0567E" w:rsidR="004D611B" w:rsidRDefault="00E83965" w:rsidP="0072304A">
      <w:pPr>
        <w:spacing w:line="276" w:lineRule="auto"/>
        <w:jc w:val="both"/>
        <w:rPr>
          <w:lang w:val="en-CA"/>
        </w:rPr>
      </w:pPr>
      <w:r w:rsidRPr="0015466A">
        <w:rPr>
          <w:noProof/>
          <w:lang w:val="en-CA" w:eastAsia="en-CA"/>
        </w:rPr>
        <w:drawing>
          <wp:anchor distT="0" distB="0" distL="114300" distR="114300" simplePos="0" relativeHeight="251670528" behindDoc="0" locked="0" layoutInCell="1" allowOverlap="1" wp14:anchorId="2EA970EF" wp14:editId="286CE0B0">
            <wp:simplePos x="0" y="0"/>
            <wp:positionH relativeFrom="margin">
              <wp:align>center</wp:align>
            </wp:positionH>
            <wp:positionV relativeFrom="paragraph">
              <wp:posOffset>1452245</wp:posOffset>
            </wp:positionV>
            <wp:extent cx="5743575" cy="1616710"/>
            <wp:effectExtent l="19050" t="19050" r="28575" b="21590"/>
            <wp:wrapTopAndBottom/>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dy(11).jpg"/>
                    <pic:cNvPicPr/>
                  </pic:nvPicPr>
                  <pic:blipFill rotWithShape="1">
                    <a:blip r:embed="rId11" cstate="print">
                      <a:extLst>
                        <a:ext uri="{28A0092B-C50C-407E-A947-70E740481C1C}">
                          <a14:useLocalDpi xmlns:a14="http://schemas.microsoft.com/office/drawing/2010/main" val="0"/>
                        </a:ext>
                      </a:extLst>
                    </a:blip>
                    <a:srcRect l="3275" t="35032" b="10423"/>
                    <a:stretch/>
                  </pic:blipFill>
                  <pic:spPr bwMode="auto">
                    <a:xfrm>
                      <a:off x="0" y="0"/>
                      <a:ext cx="5743575" cy="161671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D611B" w:rsidRPr="00D72E35">
        <w:rPr>
          <w:lang w:val="en-CA"/>
        </w:rPr>
        <w:t xml:space="preserve">Research in Canada’s North is expensive and funding for this work is necessarily provided by a network of partnerships that includes: </w:t>
      </w:r>
      <w:r w:rsidR="00F5435F" w:rsidRPr="00D72E35">
        <w:rPr>
          <w:lang w:val="en-CA"/>
        </w:rPr>
        <w:t>ECCC</w:t>
      </w:r>
      <w:r w:rsidR="0033458C" w:rsidRPr="00D72E35">
        <w:rPr>
          <w:lang w:val="en-CA"/>
        </w:rPr>
        <w:t xml:space="preserve"> </w:t>
      </w:r>
      <w:r w:rsidR="00AF05FF" w:rsidRPr="00D72E35">
        <w:rPr>
          <w:lang w:val="en-CA"/>
        </w:rPr>
        <w:t xml:space="preserve">Wildlife Research Division and </w:t>
      </w:r>
      <w:r w:rsidR="0033458C" w:rsidRPr="00D72E35">
        <w:rPr>
          <w:lang w:val="en-CA"/>
        </w:rPr>
        <w:t xml:space="preserve">Canadian Wildlife Service, </w:t>
      </w:r>
      <w:r w:rsidR="006A7D59" w:rsidRPr="00D72E35">
        <w:rPr>
          <w:lang w:val="en-CA"/>
        </w:rPr>
        <w:t>N</w:t>
      </w:r>
      <w:r w:rsidR="00952EAC" w:rsidRPr="00D72E35">
        <w:rPr>
          <w:lang w:val="en-CA"/>
        </w:rPr>
        <w:t xml:space="preserve">unavut </w:t>
      </w:r>
      <w:r w:rsidR="006A7D59" w:rsidRPr="00D72E35">
        <w:rPr>
          <w:lang w:val="en-CA"/>
        </w:rPr>
        <w:t>W</w:t>
      </w:r>
      <w:r w:rsidR="00952EAC" w:rsidRPr="00D72E35">
        <w:rPr>
          <w:lang w:val="en-CA"/>
        </w:rPr>
        <w:t xml:space="preserve">ildlife </w:t>
      </w:r>
      <w:r w:rsidR="006A7D59" w:rsidRPr="00D72E35">
        <w:rPr>
          <w:lang w:val="en-CA"/>
        </w:rPr>
        <w:t>M</w:t>
      </w:r>
      <w:r w:rsidR="00952EAC" w:rsidRPr="00D72E35">
        <w:rPr>
          <w:lang w:val="en-CA"/>
        </w:rPr>
        <w:t xml:space="preserve">anagement </w:t>
      </w:r>
      <w:r w:rsidR="006A7D59" w:rsidRPr="00D72E35">
        <w:rPr>
          <w:lang w:val="en-CA"/>
        </w:rPr>
        <w:t>B</w:t>
      </w:r>
      <w:r w:rsidR="00952EAC" w:rsidRPr="00D72E35">
        <w:rPr>
          <w:lang w:val="en-CA"/>
        </w:rPr>
        <w:t>oard</w:t>
      </w:r>
      <w:r w:rsidR="006A7D59" w:rsidRPr="00D72E35">
        <w:rPr>
          <w:lang w:val="en-CA"/>
        </w:rPr>
        <w:t xml:space="preserve">, </w:t>
      </w:r>
      <w:r w:rsidR="0033458C" w:rsidRPr="00D72E35">
        <w:rPr>
          <w:lang w:val="en-CA"/>
        </w:rPr>
        <w:t xml:space="preserve">Polar Continental Shelf Program, </w:t>
      </w:r>
      <w:r w:rsidR="004D611B" w:rsidRPr="00D72E35">
        <w:rPr>
          <w:lang w:val="en-CA"/>
        </w:rPr>
        <w:t xml:space="preserve">NSERC, </w:t>
      </w:r>
      <w:r w:rsidR="0033458C" w:rsidRPr="00D72E35">
        <w:rPr>
          <w:lang w:val="en-CA"/>
        </w:rPr>
        <w:t>Acadia University</w:t>
      </w:r>
      <w:r w:rsidR="00952EAC" w:rsidRPr="00D72E35">
        <w:rPr>
          <w:lang w:val="en-CA"/>
        </w:rPr>
        <w:t xml:space="preserve">, Carleton University, University of Toronto, Northern Contaminant Program, and Indigenous and Northern Affairs Canada. Importantly, </w:t>
      </w:r>
      <w:r w:rsidR="00957E58">
        <w:rPr>
          <w:lang w:val="en-CA"/>
        </w:rPr>
        <w:t xml:space="preserve">the </w:t>
      </w:r>
      <w:r w:rsidR="00957E58" w:rsidRPr="00D72E35">
        <w:rPr>
          <w:lang w:val="en-CA"/>
        </w:rPr>
        <w:t>Mittimatalik HTO</w:t>
      </w:r>
      <w:r w:rsidR="00957E58">
        <w:rPr>
          <w:lang w:val="en-CA"/>
        </w:rPr>
        <w:t xml:space="preserve">, </w:t>
      </w:r>
      <w:r w:rsidR="00952EAC" w:rsidRPr="00D72E35">
        <w:rPr>
          <w:lang w:val="en-CA"/>
        </w:rPr>
        <w:t>the Nattivak HTO</w:t>
      </w:r>
      <w:r w:rsidR="00957E58">
        <w:rPr>
          <w:lang w:val="en-CA"/>
        </w:rPr>
        <w:t>,</w:t>
      </w:r>
      <w:r w:rsidR="00952EAC" w:rsidRPr="00D72E35">
        <w:rPr>
          <w:lang w:val="en-CA"/>
        </w:rPr>
        <w:t xml:space="preserve"> and the Sululiit</w:t>
      </w:r>
      <w:r w:rsidR="009223DF" w:rsidRPr="00D72E35">
        <w:rPr>
          <w:lang w:val="en-CA"/>
        </w:rPr>
        <w:t xml:space="preserve"> ACMC</w:t>
      </w:r>
      <w:r w:rsidR="00952EAC" w:rsidRPr="00D72E35">
        <w:rPr>
          <w:lang w:val="en-CA"/>
        </w:rPr>
        <w:t xml:space="preserve"> </w:t>
      </w:r>
      <w:r w:rsidR="00816ED6" w:rsidRPr="00D72E35">
        <w:rPr>
          <w:lang w:val="en-CA"/>
        </w:rPr>
        <w:t xml:space="preserve">facilitated </w:t>
      </w:r>
      <w:r w:rsidR="004D611B" w:rsidRPr="00D72E35">
        <w:rPr>
          <w:lang w:val="en-CA"/>
        </w:rPr>
        <w:t xml:space="preserve">efficient payment of guides. </w:t>
      </w:r>
    </w:p>
    <w:p w14:paraId="72F3164F" w14:textId="77777777" w:rsidR="00813DC9" w:rsidRPr="00D72E35" w:rsidRDefault="00813DC9" w:rsidP="0072304A">
      <w:pPr>
        <w:spacing w:line="276" w:lineRule="auto"/>
        <w:jc w:val="both"/>
        <w:rPr>
          <w:lang w:val="en-CA"/>
        </w:rPr>
      </w:pPr>
    </w:p>
    <w:sectPr w:rsidR="00813DC9" w:rsidRPr="00D72E35" w:rsidSect="00EB742C">
      <w:pgSz w:w="12240" w:h="15840"/>
      <w:pgMar w:top="1440" w:right="1588" w:bottom="1560" w:left="158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572DDC" w14:textId="77777777" w:rsidR="009C23F6" w:rsidRDefault="009C23F6" w:rsidP="00021BFB">
      <w:r>
        <w:separator/>
      </w:r>
    </w:p>
  </w:endnote>
  <w:endnote w:type="continuationSeparator" w:id="0">
    <w:p w14:paraId="3D7E71B4" w14:textId="77777777" w:rsidR="009C23F6" w:rsidRDefault="009C23F6" w:rsidP="00021B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uphemia">
    <w:panose1 w:val="020B0503040102020104"/>
    <w:charset w:val="00"/>
    <w:family w:val="swiss"/>
    <w:pitch w:val="variable"/>
    <w:sig w:usb0="8000006F" w:usb1="0000004A" w:usb2="00002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7998F" w14:textId="77777777" w:rsidR="00412560" w:rsidRDefault="00412560" w:rsidP="004D5371">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32AC7F6" w14:textId="77777777" w:rsidR="00412560" w:rsidRDefault="00412560" w:rsidP="006161C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C0BDE" w14:textId="078665BD" w:rsidR="00412560" w:rsidRDefault="00412560" w:rsidP="004D5371">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F41E1">
      <w:rPr>
        <w:rStyle w:val="PageNumber"/>
        <w:noProof/>
      </w:rPr>
      <w:t>5</w:t>
    </w:r>
    <w:r>
      <w:rPr>
        <w:rStyle w:val="PageNumber"/>
      </w:rPr>
      <w:fldChar w:fldCharType="end"/>
    </w:r>
  </w:p>
  <w:p w14:paraId="10204341" w14:textId="77777777" w:rsidR="00412560" w:rsidRDefault="00412560" w:rsidP="006161C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F26B58" w14:textId="77777777" w:rsidR="009C23F6" w:rsidRDefault="009C23F6" w:rsidP="00021BFB">
      <w:r>
        <w:separator/>
      </w:r>
    </w:p>
  </w:footnote>
  <w:footnote w:type="continuationSeparator" w:id="0">
    <w:p w14:paraId="55F86B9A" w14:textId="77777777" w:rsidR="009C23F6" w:rsidRDefault="009C23F6" w:rsidP="00021B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D5187C"/>
    <w:multiLevelType w:val="hybridMultilevel"/>
    <w:tmpl w:val="0D9A37AE"/>
    <w:lvl w:ilvl="0" w:tplc="1009000F">
      <w:start w:val="1"/>
      <w:numFmt w:val="decimal"/>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4CC15CC5"/>
    <w:multiLevelType w:val="hybridMultilevel"/>
    <w:tmpl w:val="4148F848"/>
    <w:lvl w:ilvl="0" w:tplc="A32EC19E">
      <w:start w:val="819"/>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4DDA6D68"/>
    <w:multiLevelType w:val="hybridMultilevel"/>
    <w:tmpl w:val="8C564D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793007B1"/>
    <w:multiLevelType w:val="hybridMultilevel"/>
    <w:tmpl w:val="847E52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zA1MDYwMbY0trA0NbZU0lEKTi0uzszPAykwrAUASRR9OywAAAA="/>
  </w:docVars>
  <w:rsids>
    <w:rsidRoot w:val="002C2305"/>
    <w:rsid w:val="00001943"/>
    <w:rsid w:val="00011B11"/>
    <w:rsid w:val="00021BFB"/>
    <w:rsid w:val="00075B4D"/>
    <w:rsid w:val="00080DBC"/>
    <w:rsid w:val="000975CB"/>
    <w:rsid w:val="000C6D03"/>
    <w:rsid w:val="00106FE3"/>
    <w:rsid w:val="001234A9"/>
    <w:rsid w:val="00151E86"/>
    <w:rsid w:val="0015466A"/>
    <w:rsid w:val="00163394"/>
    <w:rsid w:val="00165AFB"/>
    <w:rsid w:val="00190734"/>
    <w:rsid w:val="001B34B7"/>
    <w:rsid w:val="001B5446"/>
    <w:rsid w:val="001C4A77"/>
    <w:rsid w:val="001D17D8"/>
    <w:rsid w:val="001D6E71"/>
    <w:rsid w:val="001E48A7"/>
    <w:rsid w:val="001E6CDE"/>
    <w:rsid w:val="001F4CF6"/>
    <w:rsid w:val="001F76CC"/>
    <w:rsid w:val="002013EB"/>
    <w:rsid w:val="00220450"/>
    <w:rsid w:val="00221BB1"/>
    <w:rsid w:val="00224B0D"/>
    <w:rsid w:val="00224D7A"/>
    <w:rsid w:val="002379CE"/>
    <w:rsid w:val="00246AC4"/>
    <w:rsid w:val="002C2305"/>
    <w:rsid w:val="002F2F52"/>
    <w:rsid w:val="002F41E1"/>
    <w:rsid w:val="003036D1"/>
    <w:rsid w:val="0033458C"/>
    <w:rsid w:val="00351FDA"/>
    <w:rsid w:val="0035439F"/>
    <w:rsid w:val="0039020D"/>
    <w:rsid w:val="003A11EF"/>
    <w:rsid w:val="003E062D"/>
    <w:rsid w:val="003E24AA"/>
    <w:rsid w:val="00412560"/>
    <w:rsid w:val="00422323"/>
    <w:rsid w:val="00430558"/>
    <w:rsid w:val="00440C20"/>
    <w:rsid w:val="004745E1"/>
    <w:rsid w:val="0047718C"/>
    <w:rsid w:val="00490CB1"/>
    <w:rsid w:val="004A45D8"/>
    <w:rsid w:val="004B53DB"/>
    <w:rsid w:val="004D2A73"/>
    <w:rsid w:val="004D2BCA"/>
    <w:rsid w:val="004D611B"/>
    <w:rsid w:val="004E0320"/>
    <w:rsid w:val="00511269"/>
    <w:rsid w:val="00520176"/>
    <w:rsid w:val="0056359B"/>
    <w:rsid w:val="00572047"/>
    <w:rsid w:val="0058520D"/>
    <w:rsid w:val="005872CD"/>
    <w:rsid w:val="005C046B"/>
    <w:rsid w:val="00603926"/>
    <w:rsid w:val="00610BB5"/>
    <w:rsid w:val="006161C1"/>
    <w:rsid w:val="006714CC"/>
    <w:rsid w:val="0067193E"/>
    <w:rsid w:val="00673399"/>
    <w:rsid w:val="00676A6C"/>
    <w:rsid w:val="006956E1"/>
    <w:rsid w:val="0069659A"/>
    <w:rsid w:val="006A7D59"/>
    <w:rsid w:val="006B2DD8"/>
    <w:rsid w:val="00713252"/>
    <w:rsid w:val="0072304A"/>
    <w:rsid w:val="007404F0"/>
    <w:rsid w:val="00740AB6"/>
    <w:rsid w:val="007764C2"/>
    <w:rsid w:val="00797172"/>
    <w:rsid w:val="007B0258"/>
    <w:rsid w:val="007B48D9"/>
    <w:rsid w:val="007E3C70"/>
    <w:rsid w:val="00806C99"/>
    <w:rsid w:val="00813DC9"/>
    <w:rsid w:val="00816ED6"/>
    <w:rsid w:val="0082668E"/>
    <w:rsid w:val="008647C6"/>
    <w:rsid w:val="00887A7C"/>
    <w:rsid w:val="008A52F8"/>
    <w:rsid w:val="008B0607"/>
    <w:rsid w:val="008F331A"/>
    <w:rsid w:val="0090621A"/>
    <w:rsid w:val="009223DF"/>
    <w:rsid w:val="00930353"/>
    <w:rsid w:val="0095166C"/>
    <w:rsid w:val="00952EAC"/>
    <w:rsid w:val="00957907"/>
    <w:rsid w:val="00957E58"/>
    <w:rsid w:val="009671E7"/>
    <w:rsid w:val="009675B1"/>
    <w:rsid w:val="009C23F6"/>
    <w:rsid w:val="00A539B9"/>
    <w:rsid w:val="00AD19F2"/>
    <w:rsid w:val="00AF05FF"/>
    <w:rsid w:val="00AF47FA"/>
    <w:rsid w:val="00AF7DC0"/>
    <w:rsid w:val="00B51C1F"/>
    <w:rsid w:val="00B62DA2"/>
    <w:rsid w:val="00B72A55"/>
    <w:rsid w:val="00BA6313"/>
    <w:rsid w:val="00BB0DED"/>
    <w:rsid w:val="00BF5156"/>
    <w:rsid w:val="00C034D2"/>
    <w:rsid w:val="00C4426E"/>
    <w:rsid w:val="00C6486B"/>
    <w:rsid w:val="00C66E38"/>
    <w:rsid w:val="00CA7A48"/>
    <w:rsid w:val="00CB6193"/>
    <w:rsid w:val="00CC24FE"/>
    <w:rsid w:val="00CD380B"/>
    <w:rsid w:val="00D12121"/>
    <w:rsid w:val="00D62E78"/>
    <w:rsid w:val="00D7003E"/>
    <w:rsid w:val="00D72E35"/>
    <w:rsid w:val="00D8735A"/>
    <w:rsid w:val="00DA7254"/>
    <w:rsid w:val="00DA7CE0"/>
    <w:rsid w:val="00DB0F5A"/>
    <w:rsid w:val="00DC2DFD"/>
    <w:rsid w:val="00DC69E3"/>
    <w:rsid w:val="00DD32C7"/>
    <w:rsid w:val="00E01EC8"/>
    <w:rsid w:val="00E20706"/>
    <w:rsid w:val="00E34B02"/>
    <w:rsid w:val="00E61649"/>
    <w:rsid w:val="00E83965"/>
    <w:rsid w:val="00E97335"/>
    <w:rsid w:val="00EB742C"/>
    <w:rsid w:val="00EC7FD0"/>
    <w:rsid w:val="00ED6EDA"/>
    <w:rsid w:val="00EE0BA6"/>
    <w:rsid w:val="00F37340"/>
    <w:rsid w:val="00F45260"/>
    <w:rsid w:val="00F517A8"/>
    <w:rsid w:val="00F5435F"/>
    <w:rsid w:val="00F807BD"/>
    <w:rsid w:val="00FB3083"/>
    <w:rsid w:val="00FD109B"/>
    <w:rsid w:val="00FF0EE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6F7064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230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C230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412560"/>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230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C2305"/>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2C2305"/>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C2305"/>
    <w:rPr>
      <w:rFonts w:asciiTheme="majorHAnsi" w:eastAsiaTheme="majorEastAsia" w:hAnsiTheme="majorHAnsi" w:cstheme="majorBidi"/>
      <w:spacing w:val="-10"/>
      <w:kern w:val="28"/>
      <w:sz w:val="56"/>
      <w:szCs w:val="56"/>
    </w:rPr>
  </w:style>
  <w:style w:type="paragraph" w:styleId="NormalWeb">
    <w:name w:val="Normal (Web)"/>
    <w:basedOn w:val="Normal"/>
    <w:uiPriority w:val="99"/>
    <w:unhideWhenUsed/>
    <w:rsid w:val="004D611B"/>
    <w:pPr>
      <w:spacing w:before="100" w:beforeAutospacing="1" w:after="100" w:afterAutospacing="1"/>
    </w:pPr>
    <w:rPr>
      <w:rFonts w:ascii="Times New Roman" w:hAnsi="Times New Roman" w:cs="Times New Roman"/>
      <w:lang w:eastAsia="fr-FR"/>
    </w:rPr>
  </w:style>
  <w:style w:type="character" w:styleId="CommentReference">
    <w:name w:val="annotation reference"/>
    <w:basedOn w:val="DefaultParagraphFont"/>
    <w:uiPriority w:val="99"/>
    <w:semiHidden/>
    <w:unhideWhenUsed/>
    <w:rsid w:val="006A7D59"/>
    <w:rPr>
      <w:sz w:val="18"/>
      <w:szCs w:val="18"/>
    </w:rPr>
  </w:style>
  <w:style w:type="paragraph" w:styleId="CommentText">
    <w:name w:val="annotation text"/>
    <w:basedOn w:val="Normal"/>
    <w:link w:val="CommentTextChar"/>
    <w:uiPriority w:val="99"/>
    <w:semiHidden/>
    <w:unhideWhenUsed/>
    <w:rsid w:val="006A7D59"/>
  </w:style>
  <w:style w:type="character" w:customStyle="1" w:styleId="CommentTextChar">
    <w:name w:val="Comment Text Char"/>
    <w:basedOn w:val="DefaultParagraphFont"/>
    <w:link w:val="CommentText"/>
    <w:uiPriority w:val="99"/>
    <w:semiHidden/>
    <w:rsid w:val="006A7D59"/>
  </w:style>
  <w:style w:type="paragraph" w:styleId="CommentSubject">
    <w:name w:val="annotation subject"/>
    <w:basedOn w:val="CommentText"/>
    <w:next w:val="CommentText"/>
    <w:link w:val="CommentSubjectChar"/>
    <w:uiPriority w:val="99"/>
    <w:semiHidden/>
    <w:unhideWhenUsed/>
    <w:rsid w:val="006A7D59"/>
    <w:rPr>
      <w:b/>
      <w:bCs/>
      <w:sz w:val="20"/>
      <w:szCs w:val="20"/>
    </w:rPr>
  </w:style>
  <w:style w:type="character" w:customStyle="1" w:styleId="CommentSubjectChar">
    <w:name w:val="Comment Subject Char"/>
    <w:basedOn w:val="CommentTextChar"/>
    <w:link w:val="CommentSubject"/>
    <w:uiPriority w:val="99"/>
    <w:semiHidden/>
    <w:rsid w:val="006A7D59"/>
    <w:rPr>
      <w:b/>
      <w:bCs/>
      <w:sz w:val="20"/>
      <w:szCs w:val="20"/>
    </w:rPr>
  </w:style>
  <w:style w:type="paragraph" w:styleId="BalloonText">
    <w:name w:val="Balloon Text"/>
    <w:basedOn w:val="Normal"/>
    <w:link w:val="BalloonTextChar"/>
    <w:uiPriority w:val="99"/>
    <w:semiHidden/>
    <w:unhideWhenUsed/>
    <w:rsid w:val="006A7D59"/>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A7D59"/>
    <w:rPr>
      <w:rFonts w:ascii="Times New Roman" w:hAnsi="Times New Roman" w:cs="Times New Roman"/>
      <w:sz w:val="18"/>
      <w:szCs w:val="18"/>
    </w:rPr>
  </w:style>
  <w:style w:type="paragraph" w:styleId="Header">
    <w:name w:val="header"/>
    <w:basedOn w:val="Normal"/>
    <w:link w:val="HeaderChar"/>
    <w:uiPriority w:val="99"/>
    <w:unhideWhenUsed/>
    <w:rsid w:val="004B53DB"/>
    <w:pPr>
      <w:tabs>
        <w:tab w:val="center" w:pos="4320"/>
        <w:tab w:val="right" w:pos="8640"/>
      </w:tabs>
    </w:pPr>
  </w:style>
  <w:style w:type="character" w:customStyle="1" w:styleId="HeaderChar">
    <w:name w:val="Header Char"/>
    <w:basedOn w:val="DefaultParagraphFont"/>
    <w:link w:val="Header"/>
    <w:uiPriority w:val="99"/>
    <w:rsid w:val="004B53DB"/>
  </w:style>
  <w:style w:type="paragraph" w:styleId="Footer">
    <w:name w:val="footer"/>
    <w:basedOn w:val="Normal"/>
    <w:link w:val="FooterChar"/>
    <w:uiPriority w:val="99"/>
    <w:unhideWhenUsed/>
    <w:rsid w:val="004B53DB"/>
    <w:pPr>
      <w:tabs>
        <w:tab w:val="center" w:pos="4320"/>
        <w:tab w:val="right" w:pos="8640"/>
      </w:tabs>
    </w:pPr>
  </w:style>
  <w:style w:type="character" w:customStyle="1" w:styleId="FooterChar">
    <w:name w:val="Footer Char"/>
    <w:basedOn w:val="DefaultParagraphFont"/>
    <w:link w:val="Footer"/>
    <w:uiPriority w:val="99"/>
    <w:rsid w:val="004B53DB"/>
  </w:style>
  <w:style w:type="character" w:styleId="PageNumber">
    <w:name w:val="page number"/>
    <w:basedOn w:val="DefaultParagraphFont"/>
    <w:uiPriority w:val="99"/>
    <w:semiHidden/>
    <w:unhideWhenUsed/>
    <w:rsid w:val="006161C1"/>
  </w:style>
  <w:style w:type="paragraph" w:styleId="ListParagraph">
    <w:name w:val="List Paragraph"/>
    <w:basedOn w:val="Normal"/>
    <w:uiPriority w:val="34"/>
    <w:qFormat/>
    <w:rsid w:val="007B0258"/>
    <w:pPr>
      <w:ind w:left="720"/>
      <w:contextualSpacing/>
    </w:pPr>
  </w:style>
  <w:style w:type="paragraph" w:styleId="NoSpacing">
    <w:name w:val="No Spacing"/>
    <w:uiPriority w:val="1"/>
    <w:qFormat/>
    <w:rsid w:val="00412560"/>
  </w:style>
  <w:style w:type="character" w:customStyle="1" w:styleId="Heading3Char">
    <w:name w:val="Heading 3 Char"/>
    <w:basedOn w:val="DefaultParagraphFont"/>
    <w:link w:val="Heading3"/>
    <w:uiPriority w:val="9"/>
    <w:rsid w:val="00412560"/>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829800">
      <w:bodyDiv w:val="1"/>
      <w:marLeft w:val="0"/>
      <w:marRight w:val="0"/>
      <w:marTop w:val="0"/>
      <w:marBottom w:val="0"/>
      <w:divBdr>
        <w:top w:val="none" w:sz="0" w:space="0" w:color="auto"/>
        <w:left w:val="none" w:sz="0" w:space="0" w:color="auto"/>
        <w:bottom w:val="none" w:sz="0" w:space="0" w:color="auto"/>
        <w:right w:val="none" w:sz="0" w:space="0" w:color="auto"/>
      </w:divBdr>
    </w:div>
    <w:div w:id="269318464">
      <w:bodyDiv w:val="1"/>
      <w:marLeft w:val="0"/>
      <w:marRight w:val="0"/>
      <w:marTop w:val="0"/>
      <w:marBottom w:val="0"/>
      <w:divBdr>
        <w:top w:val="none" w:sz="0" w:space="0" w:color="auto"/>
        <w:left w:val="none" w:sz="0" w:space="0" w:color="auto"/>
        <w:bottom w:val="none" w:sz="0" w:space="0" w:color="auto"/>
        <w:right w:val="none" w:sz="0" w:space="0" w:color="auto"/>
      </w:divBdr>
    </w:div>
    <w:div w:id="561015583">
      <w:bodyDiv w:val="1"/>
      <w:marLeft w:val="0"/>
      <w:marRight w:val="0"/>
      <w:marTop w:val="0"/>
      <w:marBottom w:val="0"/>
      <w:divBdr>
        <w:top w:val="none" w:sz="0" w:space="0" w:color="auto"/>
        <w:left w:val="none" w:sz="0" w:space="0" w:color="auto"/>
        <w:bottom w:val="none" w:sz="0" w:space="0" w:color="auto"/>
        <w:right w:val="none" w:sz="0" w:space="0" w:color="auto"/>
      </w:divBdr>
      <w:divsChild>
        <w:div w:id="148598512">
          <w:marLeft w:val="0"/>
          <w:marRight w:val="0"/>
          <w:marTop w:val="0"/>
          <w:marBottom w:val="0"/>
          <w:divBdr>
            <w:top w:val="none" w:sz="0" w:space="0" w:color="auto"/>
            <w:left w:val="none" w:sz="0" w:space="0" w:color="auto"/>
            <w:bottom w:val="none" w:sz="0" w:space="0" w:color="auto"/>
            <w:right w:val="none" w:sz="0" w:space="0" w:color="auto"/>
          </w:divBdr>
          <w:divsChild>
            <w:div w:id="1462923037">
              <w:marLeft w:val="0"/>
              <w:marRight w:val="0"/>
              <w:marTop w:val="0"/>
              <w:marBottom w:val="0"/>
              <w:divBdr>
                <w:top w:val="none" w:sz="0" w:space="0" w:color="auto"/>
                <w:left w:val="none" w:sz="0" w:space="0" w:color="auto"/>
                <w:bottom w:val="none" w:sz="0" w:space="0" w:color="auto"/>
                <w:right w:val="none" w:sz="0" w:space="0" w:color="auto"/>
              </w:divBdr>
              <w:divsChild>
                <w:div w:id="1150752258">
                  <w:marLeft w:val="0"/>
                  <w:marRight w:val="0"/>
                  <w:marTop w:val="0"/>
                  <w:marBottom w:val="0"/>
                  <w:divBdr>
                    <w:top w:val="none" w:sz="0" w:space="0" w:color="auto"/>
                    <w:left w:val="none" w:sz="0" w:space="0" w:color="auto"/>
                    <w:bottom w:val="none" w:sz="0" w:space="0" w:color="auto"/>
                    <w:right w:val="none" w:sz="0" w:space="0" w:color="auto"/>
                  </w:divBdr>
                </w:div>
              </w:divsChild>
            </w:div>
            <w:div w:id="578755800">
              <w:marLeft w:val="0"/>
              <w:marRight w:val="0"/>
              <w:marTop w:val="0"/>
              <w:marBottom w:val="0"/>
              <w:divBdr>
                <w:top w:val="none" w:sz="0" w:space="0" w:color="auto"/>
                <w:left w:val="none" w:sz="0" w:space="0" w:color="auto"/>
                <w:bottom w:val="none" w:sz="0" w:space="0" w:color="auto"/>
                <w:right w:val="none" w:sz="0" w:space="0" w:color="auto"/>
              </w:divBdr>
              <w:divsChild>
                <w:div w:id="1733457043">
                  <w:marLeft w:val="0"/>
                  <w:marRight w:val="0"/>
                  <w:marTop w:val="0"/>
                  <w:marBottom w:val="0"/>
                  <w:divBdr>
                    <w:top w:val="none" w:sz="0" w:space="0" w:color="auto"/>
                    <w:left w:val="none" w:sz="0" w:space="0" w:color="auto"/>
                    <w:bottom w:val="none" w:sz="0" w:space="0" w:color="auto"/>
                    <w:right w:val="none" w:sz="0" w:space="0" w:color="auto"/>
                  </w:divBdr>
                </w:div>
                <w:div w:id="158075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475324">
      <w:bodyDiv w:val="1"/>
      <w:marLeft w:val="0"/>
      <w:marRight w:val="0"/>
      <w:marTop w:val="0"/>
      <w:marBottom w:val="0"/>
      <w:divBdr>
        <w:top w:val="none" w:sz="0" w:space="0" w:color="auto"/>
        <w:left w:val="none" w:sz="0" w:space="0" w:color="auto"/>
        <w:bottom w:val="none" w:sz="0" w:space="0" w:color="auto"/>
        <w:right w:val="none" w:sz="0" w:space="0" w:color="auto"/>
      </w:divBdr>
    </w:div>
    <w:div w:id="1241407618">
      <w:bodyDiv w:val="1"/>
      <w:marLeft w:val="0"/>
      <w:marRight w:val="0"/>
      <w:marTop w:val="0"/>
      <w:marBottom w:val="0"/>
      <w:divBdr>
        <w:top w:val="none" w:sz="0" w:space="0" w:color="auto"/>
        <w:left w:val="none" w:sz="0" w:space="0" w:color="auto"/>
        <w:bottom w:val="none" w:sz="0" w:space="0" w:color="auto"/>
        <w:right w:val="none" w:sz="0" w:space="0" w:color="auto"/>
      </w:divBdr>
    </w:div>
    <w:div w:id="172544741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ureau">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7B26BBC-4C45-438E-921F-622951BED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Pages>
  <Words>1456</Words>
  <Characters>8300</Characters>
  <Application>Microsoft Office Word</Application>
  <DocSecurity>0</DocSecurity>
  <Lines>69</Lines>
  <Paragraphs>19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Environment Climate Change Canada</Company>
  <LinksUpToDate>false</LinksUpToDate>
  <CharactersWithSpaces>9737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 Geoffroy</dc:creator>
  <cp:keywords/>
  <dc:description/>
  <cp:lastModifiedBy>Kyle Ritchie</cp:lastModifiedBy>
  <cp:revision>4</cp:revision>
  <dcterms:created xsi:type="dcterms:W3CDTF">2019-03-20T18:22:00Z</dcterms:created>
  <dcterms:modified xsi:type="dcterms:W3CDTF">2021-06-18T15:17:00Z</dcterms:modified>
</cp:coreProperties>
</file>